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DE" w:rsidRDefault="003757DE" w:rsidP="009812E9">
      <w:pPr>
        <w:rPr>
          <w:lang w:val="ro-RO"/>
        </w:rPr>
      </w:pPr>
      <w:bookmarkStart w:id="0" w:name="_GoBack"/>
      <w:bookmarkEnd w:id="0"/>
    </w:p>
    <w:p w:rsidR="00C02B67" w:rsidRDefault="00856FC3" w:rsidP="00A56CD3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 xml:space="preserve">PACHET </w:t>
      </w:r>
      <w:r w:rsidR="00137FB1">
        <w:rPr>
          <w:rFonts w:ascii="Arial" w:hAnsi="Arial" w:cs="Arial"/>
          <w:b/>
          <w:sz w:val="28"/>
          <w:szCs w:val="28"/>
          <w:lang w:val="ro-RO"/>
        </w:rPr>
        <w:t xml:space="preserve">DE PROPUNERI </w:t>
      </w:r>
      <w:r>
        <w:rPr>
          <w:rFonts w:ascii="Arial" w:hAnsi="Arial" w:cs="Arial"/>
          <w:b/>
          <w:sz w:val="28"/>
          <w:szCs w:val="28"/>
          <w:lang w:val="ro-RO"/>
        </w:rPr>
        <w:t>PENTRU ÎNTĂRIREA AUTORITĂȚII PERSONALULUI MAI</w:t>
      </w:r>
    </w:p>
    <w:p w:rsidR="00352E7C" w:rsidRDefault="00352E7C" w:rsidP="00FF15E4">
      <w:pPr>
        <w:jc w:val="both"/>
        <w:rPr>
          <w:rFonts w:ascii="Arial" w:hAnsi="Arial" w:cs="Arial"/>
          <w:sz w:val="28"/>
          <w:szCs w:val="28"/>
          <w:lang w:val="ro-RO"/>
        </w:rPr>
      </w:pPr>
    </w:p>
    <w:p w:rsidR="00472A9B" w:rsidRDefault="00472A9B" w:rsidP="00FF15E4">
      <w:pPr>
        <w:jc w:val="both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 xml:space="preserve">Ca urmare a mesajelor primite </w:t>
      </w:r>
      <w:r w:rsidR="00137FB1">
        <w:rPr>
          <w:rFonts w:ascii="Arial" w:hAnsi="Arial" w:cs="Arial"/>
          <w:sz w:val="28"/>
          <w:szCs w:val="28"/>
          <w:lang w:val="ro-RO"/>
        </w:rPr>
        <w:t xml:space="preserve">din partea angajaților </w:t>
      </w:r>
      <w:r w:rsidR="00CF53B8">
        <w:rPr>
          <w:rFonts w:ascii="Arial" w:hAnsi="Arial" w:cs="Arial"/>
          <w:sz w:val="28"/>
          <w:szCs w:val="28"/>
          <w:lang w:val="ro-RO"/>
        </w:rPr>
        <w:t xml:space="preserve">MAI </w:t>
      </w:r>
      <w:r>
        <w:rPr>
          <w:rFonts w:ascii="Arial" w:hAnsi="Arial" w:cs="Arial"/>
          <w:sz w:val="28"/>
          <w:szCs w:val="28"/>
          <w:lang w:val="ro-RO"/>
        </w:rPr>
        <w:t xml:space="preserve">privind nevoia de întărire a autorității polițistului, s-au conturat o serie de propuneri care vizează o abordare mai largă decât </w:t>
      </w:r>
      <w:r w:rsidR="00A56CD3">
        <w:rPr>
          <w:rFonts w:ascii="Arial" w:hAnsi="Arial" w:cs="Arial"/>
          <w:sz w:val="28"/>
          <w:szCs w:val="28"/>
          <w:lang w:val="ro-RO"/>
        </w:rPr>
        <w:t>Legea 360/2002</w:t>
      </w:r>
      <w:r>
        <w:rPr>
          <w:rFonts w:ascii="Arial" w:hAnsi="Arial" w:cs="Arial"/>
          <w:sz w:val="28"/>
          <w:szCs w:val="28"/>
          <w:lang w:val="ro-RO"/>
        </w:rPr>
        <w:t xml:space="preserve">, privind </w:t>
      </w:r>
      <w:r w:rsidR="003E3F5F">
        <w:rPr>
          <w:rFonts w:ascii="Arial" w:hAnsi="Arial" w:cs="Arial"/>
          <w:sz w:val="28"/>
          <w:szCs w:val="28"/>
          <w:lang w:val="ro-RO"/>
        </w:rPr>
        <w:t xml:space="preserve">Statutul Polițistului </w:t>
      </w:r>
      <w:r w:rsidR="00D02E9A">
        <w:rPr>
          <w:rFonts w:ascii="Arial" w:hAnsi="Arial" w:cs="Arial"/>
          <w:sz w:val="28"/>
          <w:szCs w:val="28"/>
          <w:lang w:val="ro-RO"/>
        </w:rPr>
        <w:t>–</w:t>
      </w:r>
      <w:r>
        <w:rPr>
          <w:rFonts w:ascii="Arial" w:hAnsi="Arial" w:cs="Arial"/>
          <w:sz w:val="28"/>
          <w:szCs w:val="28"/>
          <w:lang w:val="ro-RO"/>
        </w:rPr>
        <w:t xml:space="preserve"> respectiv</w:t>
      </w:r>
      <w:r w:rsidR="00D02E9A">
        <w:rPr>
          <w:rFonts w:ascii="Arial" w:hAnsi="Arial" w:cs="Arial"/>
          <w:sz w:val="28"/>
          <w:szCs w:val="28"/>
          <w:lang w:val="ro-RO"/>
        </w:rPr>
        <w:t>,</w:t>
      </w:r>
      <w:r w:rsidR="00FD3606" w:rsidRPr="008A2D99">
        <w:rPr>
          <w:rFonts w:ascii="Arial" w:hAnsi="Arial" w:cs="Arial"/>
          <w:sz w:val="28"/>
          <w:szCs w:val="28"/>
          <w:lang w:val="ro-RO"/>
        </w:rPr>
        <w:t xml:space="preserve"> un ansamblu de norme care reglementează drepturile și obligațiile, procedurile de acțiune sau regimul de sancționare a unor fapte care definesc autoritatea polițistului. </w:t>
      </w:r>
    </w:p>
    <w:p w:rsidR="00A56CD3" w:rsidRPr="008A2D99" w:rsidRDefault="00137FB1" w:rsidP="00FF15E4">
      <w:pPr>
        <w:jc w:val="both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 xml:space="preserve">Dintre acestea, </w:t>
      </w:r>
      <w:r w:rsidR="00472A9B">
        <w:rPr>
          <w:rFonts w:ascii="Arial" w:hAnsi="Arial" w:cs="Arial"/>
          <w:sz w:val="28"/>
          <w:szCs w:val="28"/>
          <w:lang w:val="ro-RO"/>
        </w:rPr>
        <w:t>MAI</w:t>
      </w:r>
      <w:r w:rsidR="00A56CD3">
        <w:rPr>
          <w:rFonts w:ascii="Arial" w:hAnsi="Arial" w:cs="Arial"/>
          <w:sz w:val="28"/>
          <w:szCs w:val="28"/>
          <w:lang w:val="ro-RO"/>
        </w:rPr>
        <w:t xml:space="preserve"> supune atenției publicului o serie de măsuri care au ca scop întărirea autorității polițistului, </w:t>
      </w:r>
      <w:r w:rsidR="00472A9B">
        <w:rPr>
          <w:rFonts w:ascii="Arial" w:hAnsi="Arial" w:cs="Arial"/>
          <w:sz w:val="28"/>
          <w:szCs w:val="28"/>
          <w:lang w:val="ro-RO"/>
        </w:rPr>
        <w:t xml:space="preserve">apreciind că în paralel cu discuțiile interne, cu organizațiile profesionale și sindicale, este nevoie și de un proces transparent de consultare a opiniei publice. </w:t>
      </w:r>
    </w:p>
    <w:p w:rsidR="00E273A3" w:rsidRPr="00AE682D" w:rsidRDefault="00AE682D" w:rsidP="00FF15E4">
      <w:pPr>
        <w:jc w:val="both"/>
        <w:rPr>
          <w:rFonts w:ascii="Arial" w:hAnsi="Arial" w:cs="Arial"/>
          <w:b/>
          <w:color w:val="FF0000"/>
          <w:sz w:val="28"/>
          <w:szCs w:val="28"/>
          <w:lang w:val="ro-RO"/>
        </w:rPr>
      </w:pPr>
      <w:r w:rsidRPr="00AE682D">
        <w:rPr>
          <w:rFonts w:ascii="Arial" w:hAnsi="Arial" w:cs="Arial"/>
          <w:b/>
          <w:color w:val="FF0000"/>
          <w:sz w:val="28"/>
          <w:szCs w:val="28"/>
          <w:lang w:val="ro-RO"/>
        </w:rPr>
        <w:t xml:space="preserve">1. </w:t>
      </w:r>
      <w:r w:rsidR="00E273A3" w:rsidRPr="00AE682D">
        <w:rPr>
          <w:rFonts w:ascii="Arial" w:hAnsi="Arial" w:cs="Arial"/>
          <w:b/>
          <w:color w:val="FF0000"/>
          <w:sz w:val="28"/>
          <w:szCs w:val="28"/>
          <w:lang w:val="ro-RO"/>
        </w:rPr>
        <w:t xml:space="preserve">Stabilirea precisă şi la nivel </w:t>
      </w:r>
      <w:r w:rsidRPr="00AE682D">
        <w:rPr>
          <w:rFonts w:ascii="Arial" w:hAnsi="Arial" w:cs="Arial"/>
          <w:b/>
          <w:color w:val="FF0000"/>
          <w:sz w:val="28"/>
          <w:szCs w:val="28"/>
          <w:lang w:val="ro-RO"/>
        </w:rPr>
        <w:t xml:space="preserve">de </w:t>
      </w:r>
      <w:r w:rsidR="00E273A3" w:rsidRPr="00AE682D">
        <w:rPr>
          <w:rFonts w:ascii="Arial" w:hAnsi="Arial" w:cs="Arial"/>
          <w:b/>
          <w:color w:val="FF0000"/>
          <w:sz w:val="28"/>
          <w:szCs w:val="28"/>
          <w:lang w:val="ro-RO"/>
        </w:rPr>
        <w:t>lege a regulilor de intervenție ale poliţistului</w:t>
      </w:r>
    </w:p>
    <w:p w:rsidR="00D90550" w:rsidRPr="00472A9B" w:rsidRDefault="00472A9B" w:rsidP="00FF15E4">
      <w:pPr>
        <w:jc w:val="both"/>
        <w:rPr>
          <w:rFonts w:ascii="Arial" w:hAnsi="Arial" w:cs="Arial"/>
          <w:i/>
          <w:sz w:val="28"/>
          <w:szCs w:val="28"/>
          <w:lang w:val="ro-RO"/>
        </w:rPr>
      </w:pPr>
      <w:r>
        <w:rPr>
          <w:rFonts w:ascii="Arial" w:hAnsi="Arial" w:cs="Arial"/>
          <w:i/>
          <w:sz w:val="28"/>
          <w:szCs w:val="28"/>
          <w:lang w:val="ro-RO"/>
        </w:rPr>
        <w:t xml:space="preserve">Majoritatea cetățenilor </w:t>
      </w:r>
      <w:r w:rsidR="00D90550" w:rsidRPr="00472A9B">
        <w:rPr>
          <w:rFonts w:ascii="Arial" w:hAnsi="Arial" w:cs="Arial"/>
          <w:i/>
          <w:sz w:val="28"/>
          <w:szCs w:val="28"/>
          <w:lang w:val="ro-RO"/>
        </w:rPr>
        <w:t xml:space="preserve">raportează acțiunile polițiștilor la </w:t>
      </w:r>
      <w:r w:rsidR="003E3F5F">
        <w:rPr>
          <w:rFonts w:ascii="Arial" w:hAnsi="Arial" w:cs="Arial"/>
          <w:i/>
          <w:sz w:val="28"/>
          <w:szCs w:val="28"/>
          <w:lang w:val="ro-RO"/>
        </w:rPr>
        <w:t xml:space="preserve">ceea </w:t>
      </w:r>
      <w:r w:rsidR="00D90550" w:rsidRPr="00472A9B">
        <w:rPr>
          <w:rFonts w:ascii="Arial" w:hAnsi="Arial" w:cs="Arial"/>
          <w:i/>
          <w:sz w:val="28"/>
          <w:szCs w:val="28"/>
          <w:lang w:val="ro-RO"/>
        </w:rPr>
        <w:t>ce a</w:t>
      </w:r>
      <w:r>
        <w:rPr>
          <w:rFonts w:ascii="Arial" w:hAnsi="Arial" w:cs="Arial"/>
          <w:i/>
          <w:sz w:val="28"/>
          <w:szCs w:val="28"/>
          <w:lang w:val="ro-RO"/>
        </w:rPr>
        <w:t>u</w:t>
      </w:r>
      <w:r w:rsidR="005C76F1">
        <w:rPr>
          <w:rFonts w:ascii="Arial" w:hAnsi="Arial" w:cs="Arial"/>
          <w:i/>
          <w:sz w:val="28"/>
          <w:szCs w:val="28"/>
          <w:lang w:val="ro-RO"/>
        </w:rPr>
        <w:t xml:space="preserve"> văzut în filme</w:t>
      </w:r>
      <w:r w:rsidR="00D90550" w:rsidRPr="00472A9B">
        <w:rPr>
          <w:rFonts w:ascii="Arial" w:hAnsi="Arial" w:cs="Arial"/>
          <w:i/>
          <w:sz w:val="28"/>
          <w:szCs w:val="28"/>
          <w:lang w:val="ro-RO"/>
        </w:rPr>
        <w:t>. Însă, foarte puțin</w:t>
      </w:r>
      <w:r w:rsidR="00E273A3" w:rsidRPr="00472A9B">
        <w:rPr>
          <w:rFonts w:ascii="Arial" w:hAnsi="Arial" w:cs="Arial"/>
          <w:i/>
          <w:sz w:val="28"/>
          <w:szCs w:val="28"/>
          <w:lang w:val="ro-RO"/>
        </w:rPr>
        <w:t xml:space="preserve">e persoane </w:t>
      </w:r>
      <w:r w:rsidR="00D90550" w:rsidRPr="00472A9B">
        <w:rPr>
          <w:rFonts w:ascii="Arial" w:hAnsi="Arial" w:cs="Arial"/>
          <w:i/>
          <w:sz w:val="28"/>
          <w:szCs w:val="28"/>
          <w:lang w:val="ro-RO"/>
        </w:rPr>
        <w:t xml:space="preserve">știu ce </w:t>
      </w:r>
      <w:r w:rsidR="00DB296D" w:rsidRPr="00472A9B">
        <w:rPr>
          <w:rFonts w:ascii="Arial" w:hAnsi="Arial" w:cs="Arial"/>
          <w:i/>
          <w:sz w:val="28"/>
          <w:szCs w:val="28"/>
          <w:lang w:val="ro-RO"/>
        </w:rPr>
        <w:t xml:space="preserve">drepturi </w:t>
      </w:r>
      <w:r w:rsidR="00E273A3" w:rsidRPr="00472A9B">
        <w:rPr>
          <w:rFonts w:ascii="Arial" w:hAnsi="Arial" w:cs="Arial"/>
          <w:i/>
          <w:sz w:val="28"/>
          <w:szCs w:val="28"/>
          <w:lang w:val="ro-RO"/>
        </w:rPr>
        <w:t xml:space="preserve">au şi ce drepturi </w:t>
      </w:r>
      <w:r>
        <w:rPr>
          <w:rFonts w:ascii="Arial" w:hAnsi="Arial" w:cs="Arial"/>
          <w:i/>
          <w:sz w:val="28"/>
          <w:szCs w:val="28"/>
          <w:lang w:val="ro-RO"/>
        </w:rPr>
        <w:t xml:space="preserve">are polițistul român, inclusiv </w:t>
      </w:r>
      <w:r w:rsidR="00FF15E4" w:rsidRPr="00472A9B">
        <w:rPr>
          <w:rFonts w:ascii="Arial" w:hAnsi="Arial" w:cs="Arial"/>
          <w:i/>
          <w:sz w:val="28"/>
          <w:szCs w:val="28"/>
          <w:lang w:val="ro-RO"/>
        </w:rPr>
        <w:t xml:space="preserve">pentru că </w:t>
      </w:r>
      <w:r w:rsidR="00E273A3" w:rsidRPr="00472A9B">
        <w:rPr>
          <w:rFonts w:ascii="Arial" w:hAnsi="Arial" w:cs="Arial"/>
          <w:i/>
          <w:sz w:val="28"/>
          <w:szCs w:val="28"/>
          <w:lang w:val="ro-RO"/>
        </w:rPr>
        <w:t xml:space="preserve">procedurile de intervenţie </w:t>
      </w:r>
      <w:r w:rsidR="00FF15E4" w:rsidRPr="00472A9B">
        <w:rPr>
          <w:rFonts w:ascii="Arial" w:hAnsi="Arial" w:cs="Arial"/>
          <w:i/>
          <w:sz w:val="28"/>
          <w:szCs w:val="28"/>
          <w:lang w:val="ro-RO"/>
        </w:rPr>
        <w:t xml:space="preserve">nu </w:t>
      </w:r>
      <w:r w:rsidR="00E273A3" w:rsidRPr="00472A9B">
        <w:rPr>
          <w:rFonts w:ascii="Arial" w:hAnsi="Arial" w:cs="Arial"/>
          <w:i/>
          <w:sz w:val="28"/>
          <w:szCs w:val="28"/>
          <w:lang w:val="ro-RO"/>
        </w:rPr>
        <w:t>sunt accesibile</w:t>
      </w:r>
      <w:r w:rsidR="00FF15E4" w:rsidRPr="00472A9B">
        <w:rPr>
          <w:rFonts w:ascii="Arial" w:hAnsi="Arial" w:cs="Arial"/>
          <w:i/>
          <w:sz w:val="28"/>
          <w:szCs w:val="28"/>
          <w:lang w:val="ro-RO"/>
        </w:rPr>
        <w:t xml:space="preserve">. </w:t>
      </w:r>
      <w:r w:rsidR="00D90550" w:rsidRPr="00472A9B">
        <w:rPr>
          <w:rFonts w:ascii="Arial" w:hAnsi="Arial" w:cs="Arial"/>
          <w:i/>
          <w:sz w:val="28"/>
          <w:szCs w:val="28"/>
          <w:lang w:val="ro-RO"/>
        </w:rPr>
        <w:t xml:space="preserve">Fără a face foarte clare și cunoscute </w:t>
      </w:r>
      <w:r w:rsidR="00E273A3" w:rsidRPr="00472A9B">
        <w:rPr>
          <w:rFonts w:ascii="Arial" w:hAnsi="Arial" w:cs="Arial"/>
          <w:i/>
          <w:sz w:val="28"/>
          <w:szCs w:val="28"/>
          <w:lang w:val="ro-RO"/>
        </w:rPr>
        <w:t>drepturile şi obligațiile poliţistului, dar şi ale cetățeanului</w:t>
      </w:r>
      <w:r w:rsidR="00FF15E4" w:rsidRPr="00472A9B">
        <w:rPr>
          <w:rFonts w:ascii="Arial" w:hAnsi="Arial" w:cs="Arial"/>
          <w:i/>
          <w:sz w:val="28"/>
          <w:szCs w:val="28"/>
          <w:lang w:val="ro-RO"/>
        </w:rPr>
        <w:t>,</w:t>
      </w:r>
      <w:r w:rsidR="00D90550" w:rsidRPr="00472A9B">
        <w:rPr>
          <w:rFonts w:ascii="Arial" w:hAnsi="Arial" w:cs="Arial"/>
          <w:i/>
          <w:sz w:val="28"/>
          <w:szCs w:val="28"/>
          <w:lang w:val="ro-RO"/>
        </w:rPr>
        <w:t xml:space="preserve"> vor exista întotdeauna suspiciuni de abuz.</w:t>
      </w:r>
    </w:p>
    <w:p w:rsidR="00A90801" w:rsidRPr="00472A9B" w:rsidRDefault="00C02B67" w:rsidP="00FF15E4">
      <w:pPr>
        <w:jc w:val="both"/>
        <w:rPr>
          <w:rFonts w:ascii="Arial" w:hAnsi="Arial" w:cs="Arial"/>
          <w:i/>
          <w:sz w:val="28"/>
          <w:szCs w:val="28"/>
          <w:lang w:val="ro-RO"/>
        </w:rPr>
      </w:pPr>
      <w:r w:rsidRPr="00472A9B">
        <w:rPr>
          <w:rFonts w:ascii="Arial" w:hAnsi="Arial" w:cs="Arial"/>
          <w:i/>
          <w:sz w:val="28"/>
          <w:szCs w:val="28"/>
          <w:lang w:val="ro-RO"/>
        </w:rPr>
        <w:t>De aceea</w:t>
      </w:r>
      <w:r w:rsidR="00E273A3" w:rsidRPr="00472A9B">
        <w:rPr>
          <w:rFonts w:ascii="Arial" w:hAnsi="Arial" w:cs="Arial"/>
          <w:i/>
          <w:sz w:val="28"/>
          <w:szCs w:val="28"/>
          <w:lang w:val="ro-RO"/>
        </w:rPr>
        <w:t>,</w:t>
      </w:r>
      <w:r w:rsidRPr="00472A9B">
        <w:rPr>
          <w:rFonts w:ascii="Arial" w:hAnsi="Arial" w:cs="Arial"/>
          <w:i/>
          <w:sz w:val="28"/>
          <w:szCs w:val="28"/>
          <w:lang w:val="ro-RO"/>
        </w:rPr>
        <w:t xml:space="preserve"> </w:t>
      </w:r>
      <w:r w:rsidR="00472A9B" w:rsidRPr="00472A9B">
        <w:rPr>
          <w:rFonts w:ascii="Arial" w:hAnsi="Arial" w:cs="Arial"/>
          <w:i/>
          <w:sz w:val="28"/>
          <w:szCs w:val="28"/>
          <w:lang w:val="ro-RO"/>
        </w:rPr>
        <w:t xml:space="preserve">cele mai frecvente proceduri care vizează cetățenii, respectiv: </w:t>
      </w:r>
      <w:r w:rsidRPr="00472A9B">
        <w:rPr>
          <w:rFonts w:ascii="Arial" w:hAnsi="Arial" w:cs="Arial"/>
          <w:i/>
          <w:sz w:val="28"/>
          <w:szCs w:val="28"/>
          <w:lang w:val="ro-RO"/>
        </w:rPr>
        <w:t>legitimarea, încătușarea</w:t>
      </w:r>
      <w:r w:rsidR="00472A9B" w:rsidRPr="00472A9B">
        <w:rPr>
          <w:rFonts w:ascii="Arial" w:hAnsi="Arial" w:cs="Arial"/>
          <w:i/>
          <w:sz w:val="28"/>
          <w:szCs w:val="28"/>
          <w:lang w:val="ro-RO"/>
        </w:rPr>
        <w:t xml:space="preserve"> sau</w:t>
      </w:r>
      <w:r w:rsidR="00E273A3" w:rsidRPr="00472A9B">
        <w:rPr>
          <w:rFonts w:ascii="Arial" w:hAnsi="Arial" w:cs="Arial"/>
          <w:i/>
          <w:sz w:val="28"/>
          <w:szCs w:val="28"/>
          <w:lang w:val="ro-RO"/>
        </w:rPr>
        <w:t xml:space="preserve"> conducerea la sediul politiei,</w:t>
      </w:r>
      <w:r w:rsidR="00E273A3" w:rsidRPr="00472A9B">
        <w:rPr>
          <w:rFonts w:ascii="Arial" w:hAnsi="Arial" w:cs="Arial"/>
          <w:b/>
          <w:i/>
          <w:sz w:val="28"/>
          <w:szCs w:val="28"/>
          <w:lang w:val="ro-RO"/>
        </w:rPr>
        <w:t xml:space="preserve"> </w:t>
      </w:r>
      <w:r w:rsidR="00E273A3" w:rsidRPr="00472A9B">
        <w:rPr>
          <w:rFonts w:ascii="Arial" w:hAnsi="Arial" w:cs="Arial"/>
          <w:i/>
          <w:sz w:val="28"/>
          <w:szCs w:val="28"/>
          <w:lang w:val="ro-RO"/>
        </w:rPr>
        <w:t>ca mecanisme prin care</w:t>
      </w:r>
      <w:r w:rsidR="00E273A3" w:rsidRPr="00472A9B">
        <w:rPr>
          <w:rFonts w:ascii="Arial" w:hAnsi="Arial" w:cs="Arial"/>
          <w:b/>
          <w:i/>
          <w:sz w:val="28"/>
          <w:szCs w:val="28"/>
          <w:lang w:val="ro-RO"/>
        </w:rPr>
        <w:t xml:space="preserve"> </w:t>
      </w:r>
      <w:r w:rsidRPr="00472A9B">
        <w:rPr>
          <w:rFonts w:ascii="Arial" w:hAnsi="Arial" w:cs="Arial"/>
          <w:i/>
          <w:sz w:val="28"/>
          <w:szCs w:val="28"/>
          <w:lang w:val="ro-RO"/>
        </w:rPr>
        <w:t>Poliți</w:t>
      </w:r>
      <w:r w:rsidR="00E273A3" w:rsidRPr="00472A9B">
        <w:rPr>
          <w:rFonts w:ascii="Arial" w:hAnsi="Arial" w:cs="Arial"/>
          <w:i/>
          <w:sz w:val="28"/>
          <w:szCs w:val="28"/>
          <w:lang w:val="ro-RO"/>
        </w:rPr>
        <w:t>a</w:t>
      </w:r>
      <w:r w:rsidRPr="00472A9B">
        <w:rPr>
          <w:rFonts w:ascii="Arial" w:hAnsi="Arial" w:cs="Arial"/>
          <w:i/>
          <w:sz w:val="28"/>
          <w:szCs w:val="28"/>
          <w:lang w:val="ro-RO"/>
        </w:rPr>
        <w:t xml:space="preserve"> Român</w:t>
      </w:r>
      <w:r w:rsidR="00E273A3" w:rsidRPr="00472A9B">
        <w:rPr>
          <w:rFonts w:ascii="Arial" w:hAnsi="Arial" w:cs="Arial"/>
          <w:i/>
          <w:sz w:val="28"/>
          <w:szCs w:val="28"/>
          <w:lang w:val="ro-RO"/>
        </w:rPr>
        <w:t>ă îşi exercită atribuţiile în interesul comunităţii, vor fi detaliate, cu reguli procedurale clare, în Legea de organizare şi funcţionare a acestei instituţii</w:t>
      </w:r>
      <w:r w:rsidRPr="00472A9B">
        <w:rPr>
          <w:rFonts w:ascii="Arial" w:hAnsi="Arial" w:cs="Arial"/>
          <w:i/>
          <w:sz w:val="28"/>
          <w:szCs w:val="28"/>
          <w:lang w:val="ro-RO"/>
        </w:rPr>
        <w:t>.</w:t>
      </w:r>
      <w:r w:rsidR="00FF15E4" w:rsidRPr="00472A9B">
        <w:rPr>
          <w:rFonts w:ascii="Arial" w:hAnsi="Arial" w:cs="Arial"/>
          <w:i/>
          <w:sz w:val="28"/>
          <w:szCs w:val="28"/>
          <w:lang w:val="ro-RO"/>
        </w:rPr>
        <w:t xml:space="preserve"> </w:t>
      </w:r>
    </w:p>
    <w:p w:rsidR="006E0C59" w:rsidRPr="00AE682D" w:rsidRDefault="00AE682D" w:rsidP="006E0C59">
      <w:pPr>
        <w:jc w:val="both"/>
        <w:rPr>
          <w:rFonts w:ascii="Arial" w:hAnsi="Arial" w:cs="Arial"/>
          <w:b/>
          <w:color w:val="FF0000"/>
          <w:sz w:val="28"/>
          <w:szCs w:val="28"/>
          <w:lang w:val="ro-RO"/>
        </w:rPr>
      </w:pPr>
      <w:r w:rsidRPr="00AE682D">
        <w:rPr>
          <w:rFonts w:ascii="Arial" w:hAnsi="Arial" w:cs="Arial"/>
          <w:b/>
          <w:color w:val="FF0000"/>
          <w:sz w:val="28"/>
          <w:szCs w:val="28"/>
          <w:lang w:val="ro-RO"/>
        </w:rPr>
        <w:t xml:space="preserve">2. </w:t>
      </w:r>
      <w:r w:rsidR="006E0C59" w:rsidRPr="00AE682D">
        <w:rPr>
          <w:rFonts w:ascii="Arial" w:hAnsi="Arial" w:cs="Arial"/>
          <w:b/>
          <w:color w:val="FF0000"/>
          <w:sz w:val="28"/>
          <w:szCs w:val="28"/>
          <w:lang w:val="ro-RO"/>
        </w:rPr>
        <w:t>Stabilirea unor instrumente de protecție fizică şi juridică a poliţiştilor</w:t>
      </w:r>
    </w:p>
    <w:p w:rsidR="00A90801" w:rsidRPr="005C76F1" w:rsidRDefault="00E34E30" w:rsidP="005C76F1">
      <w:pPr>
        <w:tabs>
          <w:tab w:val="left" w:pos="142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i/>
          <w:sz w:val="28"/>
          <w:szCs w:val="28"/>
          <w:lang w:val="ro-RO"/>
        </w:rPr>
      </w:pPr>
      <w:r w:rsidRPr="005C76F1">
        <w:rPr>
          <w:rFonts w:ascii="Tahoma" w:hAnsi="Tahoma" w:cs="Tahoma"/>
          <w:i/>
          <w:sz w:val="28"/>
          <w:szCs w:val="28"/>
          <w:lang w:val="ro-RO"/>
        </w:rPr>
        <w:t>În orice procedură de intervenție, activitatea polițistului trebuie să se desfășoare în siguranță; acest lucru implică și existența cadrului normativ necesar, care să prevină o posibilă agresiune. Astfel, urmează a fi reglementate, cu mai mare precizie, regulile de utilizare a forței fizice şi a mijloacelor din dotare. Totodată, este important ca autoritatea poliţistului să poată fi impusă şi prin mijloace de comunicare – atenționări sau solicitări clare adresate persoanei, de a face sau a nu face ceva.</w:t>
      </w:r>
    </w:p>
    <w:p w:rsidR="00E34E30" w:rsidRPr="008A2D99" w:rsidRDefault="00E34E30" w:rsidP="00FF15E4">
      <w:pPr>
        <w:spacing w:after="0"/>
        <w:jc w:val="both"/>
        <w:rPr>
          <w:sz w:val="12"/>
          <w:szCs w:val="12"/>
          <w:lang w:val="ro-RO"/>
        </w:rPr>
      </w:pPr>
    </w:p>
    <w:p w:rsidR="00F9578B" w:rsidRPr="00686D8F" w:rsidRDefault="00AE682D" w:rsidP="00FF15E4">
      <w:pPr>
        <w:jc w:val="both"/>
        <w:rPr>
          <w:rFonts w:ascii="Arial" w:hAnsi="Arial" w:cs="Arial"/>
          <w:b/>
          <w:color w:val="FF0000"/>
          <w:sz w:val="28"/>
          <w:szCs w:val="28"/>
          <w:lang w:val="ro-RO"/>
        </w:rPr>
      </w:pPr>
      <w:r>
        <w:rPr>
          <w:rFonts w:ascii="Arial" w:hAnsi="Arial" w:cs="Arial"/>
          <w:b/>
          <w:color w:val="FF0000"/>
          <w:sz w:val="28"/>
          <w:szCs w:val="28"/>
          <w:lang w:val="ro-RO"/>
        </w:rPr>
        <w:t>3</w:t>
      </w:r>
      <w:r w:rsidR="001E10F2" w:rsidRPr="00686D8F">
        <w:rPr>
          <w:rFonts w:ascii="Arial" w:hAnsi="Arial" w:cs="Arial"/>
          <w:b/>
          <w:color w:val="FF0000"/>
          <w:sz w:val="28"/>
          <w:szCs w:val="28"/>
          <w:lang w:val="ro-RO"/>
        </w:rPr>
        <w:t xml:space="preserve">. </w:t>
      </w:r>
      <w:r w:rsidR="000405F3" w:rsidRPr="00686D8F">
        <w:rPr>
          <w:rFonts w:ascii="Arial" w:hAnsi="Arial" w:cs="Arial"/>
          <w:b/>
          <w:color w:val="FF0000"/>
          <w:sz w:val="28"/>
          <w:szCs w:val="28"/>
          <w:lang w:val="ro-RO"/>
        </w:rPr>
        <w:t>Î</w:t>
      </w:r>
      <w:r w:rsidR="00F9578B" w:rsidRPr="00686D8F">
        <w:rPr>
          <w:rFonts w:ascii="Arial" w:hAnsi="Arial" w:cs="Arial"/>
          <w:b/>
          <w:color w:val="FF0000"/>
          <w:sz w:val="28"/>
          <w:szCs w:val="28"/>
          <w:lang w:val="ro-RO"/>
        </w:rPr>
        <w:t>mpiedicarea poli</w:t>
      </w:r>
      <w:r w:rsidR="000405F3" w:rsidRPr="00686D8F">
        <w:rPr>
          <w:rFonts w:ascii="Arial" w:hAnsi="Arial" w:cs="Arial"/>
          <w:b/>
          <w:color w:val="FF0000"/>
          <w:sz w:val="28"/>
          <w:szCs w:val="28"/>
          <w:lang w:val="ro-RO"/>
        </w:rPr>
        <w:t>ț</w:t>
      </w:r>
      <w:r w:rsidR="00F9578B" w:rsidRPr="00686D8F">
        <w:rPr>
          <w:rFonts w:ascii="Arial" w:hAnsi="Arial" w:cs="Arial"/>
          <w:b/>
          <w:color w:val="FF0000"/>
          <w:sz w:val="28"/>
          <w:szCs w:val="28"/>
          <w:lang w:val="ro-RO"/>
        </w:rPr>
        <w:t>i</w:t>
      </w:r>
      <w:r w:rsidR="000405F3" w:rsidRPr="00686D8F">
        <w:rPr>
          <w:rFonts w:ascii="Arial" w:hAnsi="Arial" w:cs="Arial"/>
          <w:b/>
          <w:color w:val="FF0000"/>
          <w:sz w:val="28"/>
          <w:szCs w:val="28"/>
          <w:lang w:val="ro-RO"/>
        </w:rPr>
        <w:t>ș</w:t>
      </w:r>
      <w:r w:rsidR="00F9578B" w:rsidRPr="00686D8F">
        <w:rPr>
          <w:rFonts w:ascii="Arial" w:hAnsi="Arial" w:cs="Arial"/>
          <w:b/>
          <w:color w:val="FF0000"/>
          <w:sz w:val="28"/>
          <w:szCs w:val="28"/>
          <w:lang w:val="ro-RO"/>
        </w:rPr>
        <w:t xml:space="preserve">tilor de a pune </w:t>
      </w:r>
      <w:r w:rsidR="00575FB4" w:rsidRPr="00686D8F">
        <w:rPr>
          <w:rFonts w:ascii="Arial" w:hAnsi="Arial" w:cs="Arial"/>
          <w:b/>
          <w:color w:val="FF0000"/>
          <w:sz w:val="28"/>
          <w:szCs w:val="28"/>
          <w:lang w:val="ro-RO"/>
        </w:rPr>
        <w:t>î</w:t>
      </w:r>
      <w:r w:rsidR="00F9578B" w:rsidRPr="00686D8F">
        <w:rPr>
          <w:rFonts w:ascii="Arial" w:hAnsi="Arial" w:cs="Arial"/>
          <w:b/>
          <w:color w:val="FF0000"/>
          <w:sz w:val="28"/>
          <w:szCs w:val="28"/>
          <w:lang w:val="ro-RO"/>
        </w:rPr>
        <w:t xml:space="preserve">n aplicare o </w:t>
      </w:r>
      <w:r w:rsidR="000405F3" w:rsidRPr="00686D8F">
        <w:rPr>
          <w:rFonts w:ascii="Arial" w:hAnsi="Arial" w:cs="Arial"/>
          <w:b/>
          <w:color w:val="FF0000"/>
          <w:sz w:val="28"/>
          <w:szCs w:val="28"/>
          <w:lang w:val="ro-RO"/>
        </w:rPr>
        <w:t>măsură polițienească</w:t>
      </w:r>
      <w:r w:rsidR="00F9578B" w:rsidRPr="00686D8F">
        <w:rPr>
          <w:rFonts w:ascii="Arial" w:hAnsi="Arial" w:cs="Arial"/>
          <w:b/>
          <w:color w:val="FF0000"/>
          <w:sz w:val="28"/>
          <w:szCs w:val="28"/>
          <w:lang w:val="ro-RO"/>
        </w:rPr>
        <w:t xml:space="preserve"> ar putea deveni infrac</w:t>
      </w:r>
      <w:r w:rsidR="00575FB4" w:rsidRPr="00686D8F">
        <w:rPr>
          <w:rFonts w:ascii="Arial" w:hAnsi="Arial" w:cs="Arial"/>
          <w:b/>
          <w:color w:val="FF0000"/>
          <w:sz w:val="28"/>
          <w:szCs w:val="28"/>
          <w:lang w:val="ro-RO"/>
        </w:rPr>
        <w:t>ț</w:t>
      </w:r>
      <w:r w:rsidR="00F9578B" w:rsidRPr="00686D8F">
        <w:rPr>
          <w:rFonts w:ascii="Arial" w:hAnsi="Arial" w:cs="Arial"/>
          <w:b/>
          <w:color w:val="FF0000"/>
          <w:sz w:val="28"/>
          <w:szCs w:val="28"/>
          <w:lang w:val="ro-RO"/>
        </w:rPr>
        <w:t>iune</w:t>
      </w:r>
    </w:p>
    <w:p w:rsidR="00071D5B" w:rsidRPr="005C76F1" w:rsidRDefault="00071D5B" w:rsidP="00FF15E4">
      <w:pPr>
        <w:jc w:val="both"/>
        <w:rPr>
          <w:rFonts w:ascii="Arial" w:hAnsi="Arial" w:cs="Arial"/>
          <w:i/>
          <w:sz w:val="28"/>
          <w:szCs w:val="28"/>
          <w:lang w:val="ro-RO"/>
        </w:rPr>
      </w:pPr>
      <w:r w:rsidRPr="005C76F1">
        <w:rPr>
          <w:rFonts w:ascii="Arial" w:hAnsi="Arial" w:cs="Arial"/>
          <w:i/>
          <w:sz w:val="28"/>
          <w:szCs w:val="28"/>
          <w:lang w:val="ro-RO"/>
        </w:rPr>
        <w:t>Vedem tot mai des în spațiul public situații în care polițiștii încearcă să imobilizeze un agresor</w:t>
      </w:r>
      <w:r w:rsidR="00E273A3" w:rsidRPr="005C76F1">
        <w:rPr>
          <w:rFonts w:ascii="Arial" w:hAnsi="Arial" w:cs="Arial"/>
          <w:i/>
          <w:sz w:val="28"/>
          <w:szCs w:val="28"/>
          <w:lang w:val="ro-RO"/>
        </w:rPr>
        <w:t>,</w:t>
      </w:r>
      <w:r w:rsidRPr="005C76F1">
        <w:rPr>
          <w:rFonts w:ascii="Arial" w:hAnsi="Arial" w:cs="Arial"/>
          <w:i/>
          <w:sz w:val="28"/>
          <w:szCs w:val="28"/>
          <w:lang w:val="ro-RO"/>
        </w:rPr>
        <w:t xml:space="preserve"> iar acesta este ajutat, chiar scos din mâinile polițiștilor de prieteni sau oameni </w:t>
      </w:r>
      <w:r w:rsidRPr="005C76F1">
        <w:rPr>
          <w:rFonts w:ascii="Arial" w:hAnsi="Arial" w:cs="Arial"/>
          <w:i/>
          <w:sz w:val="28"/>
          <w:szCs w:val="28"/>
          <w:lang w:val="ro-RO"/>
        </w:rPr>
        <w:lastRenderedPageBreak/>
        <w:t xml:space="preserve">de pe margine. Am văzut cu toții </w:t>
      </w:r>
      <w:r w:rsidR="005C76F1" w:rsidRPr="005C76F1">
        <w:rPr>
          <w:rFonts w:ascii="Arial" w:hAnsi="Arial" w:cs="Arial"/>
          <w:i/>
          <w:sz w:val="28"/>
          <w:szCs w:val="28"/>
          <w:lang w:val="ro-RO"/>
        </w:rPr>
        <w:t>imagini în spațiul public</w:t>
      </w:r>
      <w:r w:rsidRPr="005C76F1">
        <w:rPr>
          <w:rFonts w:ascii="Arial" w:hAnsi="Arial" w:cs="Arial"/>
          <w:i/>
          <w:sz w:val="28"/>
          <w:szCs w:val="28"/>
          <w:lang w:val="ro-RO"/>
        </w:rPr>
        <w:t xml:space="preserve"> cu intervenții ale polițiștilor comentate de diverși </w:t>
      </w:r>
      <w:r w:rsidR="00614107" w:rsidRPr="005C76F1">
        <w:rPr>
          <w:rFonts w:ascii="Arial" w:hAnsi="Arial" w:cs="Arial"/>
          <w:i/>
          <w:sz w:val="28"/>
          <w:szCs w:val="28"/>
          <w:lang w:val="ro-RO"/>
        </w:rPr>
        <w:t xml:space="preserve">indivizi </w:t>
      </w:r>
      <w:r w:rsidRPr="005C76F1">
        <w:rPr>
          <w:rFonts w:ascii="Arial" w:hAnsi="Arial" w:cs="Arial"/>
          <w:i/>
          <w:sz w:val="28"/>
          <w:szCs w:val="28"/>
          <w:lang w:val="ro-RO"/>
        </w:rPr>
        <w:t>de pe margine</w:t>
      </w:r>
      <w:r w:rsidR="00614107" w:rsidRPr="005C76F1">
        <w:rPr>
          <w:rFonts w:ascii="Arial" w:hAnsi="Arial" w:cs="Arial"/>
          <w:i/>
          <w:sz w:val="28"/>
          <w:szCs w:val="28"/>
          <w:lang w:val="ro-RO"/>
        </w:rPr>
        <w:t xml:space="preserve">, </w:t>
      </w:r>
      <w:r w:rsidRPr="005C76F1">
        <w:rPr>
          <w:rFonts w:ascii="Arial" w:hAnsi="Arial" w:cs="Arial"/>
          <w:i/>
          <w:sz w:val="28"/>
          <w:szCs w:val="28"/>
          <w:lang w:val="ro-RO"/>
        </w:rPr>
        <w:t>care stabilesc dacă e</w:t>
      </w:r>
      <w:r w:rsidR="00E21615">
        <w:rPr>
          <w:rFonts w:ascii="Arial" w:hAnsi="Arial" w:cs="Arial"/>
          <w:i/>
          <w:sz w:val="28"/>
          <w:szCs w:val="28"/>
          <w:lang w:val="ro-RO"/>
        </w:rPr>
        <w:t>ste</w:t>
      </w:r>
      <w:r w:rsidRPr="005C76F1">
        <w:rPr>
          <w:rFonts w:ascii="Arial" w:hAnsi="Arial" w:cs="Arial"/>
          <w:i/>
          <w:sz w:val="28"/>
          <w:szCs w:val="28"/>
          <w:lang w:val="ro-RO"/>
        </w:rPr>
        <w:t xml:space="preserve"> bine sau nu ce</w:t>
      </w:r>
      <w:r w:rsidR="006A153A">
        <w:rPr>
          <w:rFonts w:ascii="Arial" w:hAnsi="Arial" w:cs="Arial"/>
          <w:i/>
          <w:sz w:val="28"/>
          <w:szCs w:val="28"/>
          <w:lang w:val="ro-RO"/>
        </w:rPr>
        <w:t>ea ce</w:t>
      </w:r>
      <w:r w:rsidRPr="005C76F1">
        <w:rPr>
          <w:rFonts w:ascii="Arial" w:hAnsi="Arial" w:cs="Arial"/>
          <w:i/>
          <w:sz w:val="28"/>
          <w:szCs w:val="28"/>
          <w:lang w:val="ro-RO"/>
        </w:rPr>
        <w:t xml:space="preserve"> face polițistul. </w:t>
      </w:r>
      <w:r w:rsidR="00614107" w:rsidRPr="005C76F1">
        <w:rPr>
          <w:rFonts w:ascii="Arial" w:hAnsi="Arial" w:cs="Arial"/>
          <w:i/>
          <w:sz w:val="28"/>
          <w:szCs w:val="28"/>
          <w:lang w:val="ro-RO"/>
        </w:rPr>
        <w:t>E</w:t>
      </w:r>
      <w:r w:rsidR="00F93BE9">
        <w:rPr>
          <w:rFonts w:ascii="Arial" w:hAnsi="Arial" w:cs="Arial"/>
          <w:i/>
          <w:sz w:val="28"/>
          <w:szCs w:val="28"/>
          <w:lang w:val="ro-RO"/>
        </w:rPr>
        <w:t>ste</w:t>
      </w:r>
      <w:r w:rsidR="00614107" w:rsidRPr="005C76F1">
        <w:rPr>
          <w:rFonts w:ascii="Arial" w:hAnsi="Arial" w:cs="Arial"/>
          <w:i/>
          <w:sz w:val="28"/>
          <w:szCs w:val="28"/>
          <w:lang w:val="ro-RO"/>
        </w:rPr>
        <w:t xml:space="preserve"> dreptul cetățenilor să comenteze, însă n</w:t>
      </w:r>
      <w:r w:rsidRPr="005C76F1">
        <w:rPr>
          <w:rFonts w:ascii="Arial" w:hAnsi="Arial" w:cs="Arial"/>
          <w:i/>
          <w:sz w:val="28"/>
          <w:szCs w:val="28"/>
          <w:lang w:val="ro-RO"/>
        </w:rPr>
        <w:t xml:space="preserve">u e normal ca </w:t>
      </w:r>
      <w:r w:rsidR="00614107" w:rsidRPr="005C76F1">
        <w:rPr>
          <w:rFonts w:ascii="Arial" w:hAnsi="Arial" w:cs="Arial"/>
          <w:i/>
          <w:sz w:val="28"/>
          <w:szCs w:val="28"/>
          <w:lang w:val="ro-RO"/>
        </w:rPr>
        <w:t>aceste persoane</w:t>
      </w:r>
      <w:r w:rsidRPr="005C76F1">
        <w:rPr>
          <w:rFonts w:ascii="Arial" w:hAnsi="Arial" w:cs="Arial"/>
          <w:i/>
          <w:sz w:val="28"/>
          <w:szCs w:val="28"/>
          <w:lang w:val="ro-RO"/>
        </w:rPr>
        <w:t xml:space="preserve"> de pe margine să intervină în acțiunea poliției și să împiedice punerea în aplicare a legii. </w:t>
      </w:r>
      <w:r w:rsidRPr="005C76F1">
        <w:rPr>
          <w:rFonts w:ascii="Tahoma" w:eastAsia="Times New Roman" w:hAnsi="Tahoma" w:cs="Tahoma"/>
          <w:i/>
          <w:sz w:val="28"/>
          <w:szCs w:val="28"/>
          <w:lang w:val="ro-RO" w:eastAsia="ro-RO"/>
        </w:rPr>
        <w:t>Interacțiunea dintre cetățean și polițist nu trebuie să se transforme niciodată într-o negociere a legii.</w:t>
      </w:r>
    </w:p>
    <w:p w:rsidR="00071D5B" w:rsidRPr="003757DE" w:rsidRDefault="00AE682D" w:rsidP="00FF15E4">
      <w:pPr>
        <w:jc w:val="both"/>
        <w:rPr>
          <w:rFonts w:ascii="Arial" w:hAnsi="Arial" w:cs="Arial"/>
          <w:b/>
          <w:color w:val="FF0000"/>
          <w:sz w:val="28"/>
          <w:szCs w:val="28"/>
          <w:lang w:val="ro-RO"/>
        </w:rPr>
      </w:pPr>
      <w:r>
        <w:rPr>
          <w:rFonts w:ascii="Arial" w:hAnsi="Arial" w:cs="Arial"/>
          <w:b/>
          <w:color w:val="FF0000"/>
          <w:sz w:val="28"/>
          <w:szCs w:val="28"/>
          <w:lang w:val="ro-RO"/>
        </w:rPr>
        <w:t>4</w:t>
      </w:r>
      <w:r w:rsidR="00071D5B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>. Continuarea comiterii unor fapte, cu ignorarea avertismentului polițiștilor</w:t>
      </w:r>
      <w:r w:rsidR="00E273A3">
        <w:rPr>
          <w:rFonts w:ascii="Arial" w:hAnsi="Arial" w:cs="Arial"/>
          <w:b/>
          <w:color w:val="FF0000"/>
          <w:sz w:val="28"/>
          <w:szCs w:val="28"/>
          <w:lang w:val="ro-RO"/>
        </w:rPr>
        <w:t>,</w:t>
      </w:r>
      <w:r w:rsidR="00071D5B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 xml:space="preserve"> în cazul scandalurilor</w:t>
      </w:r>
    </w:p>
    <w:p w:rsidR="005C76F1" w:rsidRPr="005C76F1" w:rsidRDefault="00071D5B" w:rsidP="00FF15E4">
      <w:pPr>
        <w:jc w:val="both"/>
        <w:rPr>
          <w:rFonts w:ascii="Arial" w:hAnsi="Arial" w:cs="Arial"/>
          <w:i/>
          <w:sz w:val="28"/>
          <w:szCs w:val="28"/>
          <w:lang w:val="ro-RO"/>
        </w:rPr>
      </w:pPr>
      <w:r w:rsidRPr="005C76F1">
        <w:rPr>
          <w:rFonts w:ascii="Arial" w:hAnsi="Arial" w:cs="Arial"/>
          <w:i/>
          <w:sz w:val="28"/>
          <w:szCs w:val="28"/>
          <w:lang w:val="ro-RO"/>
        </w:rPr>
        <w:t>În cazul acelor scandaluri, petreceri în bloc sau nunți care se fac pe stradă</w:t>
      </w:r>
      <w:r w:rsidR="00E273A3" w:rsidRPr="005C76F1">
        <w:rPr>
          <w:rFonts w:ascii="Arial" w:hAnsi="Arial" w:cs="Arial"/>
          <w:i/>
          <w:sz w:val="28"/>
          <w:szCs w:val="28"/>
          <w:lang w:val="ro-RO"/>
        </w:rPr>
        <w:t xml:space="preserve"> și prin care </w:t>
      </w:r>
      <w:r w:rsidRPr="005C76F1">
        <w:rPr>
          <w:rFonts w:ascii="Arial" w:hAnsi="Arial" w:cs="Arial"/>
          <w:i/>
          <w:sz w:val="28"/>
          <w:szCs w:val="28"/>
          <w:lang w:val="ro-RO"/>
        </w:rPr>
        <w:t>se tulb</w:t>
      </w:r>
      <w:r w:rsidR="005C76F1" w:rsidRPr="005C76F1">
        <w:rPr>
          <w:rFonts w:ascii="Arial" w:hAnsi="Arial" w:cs="Arial"/>
          <w:i/>
          <w:sz w:val="28"/>
          <w:szCs w:val="28"/>
          <w:lang w:val="ro-RO"/>
        </w:rPr>
        <w:t xml:space="preserve">ură liniștea și ordinea publică </w:t>
      </w:r>
      <w:r w:rsidRPr="005C76F1">
        <w:rPr>
          <w:rFonts w:ascii="Arial" w:hAnsi="Arial" w:cs="Arial"/>
          <w:i/>
          <w:sz w:val="28"/>
          <w:szCs w:val="28"/>
          <w:lang w:val="ro-RO"/>
        </w:rPr>
        <w:t xml:space="preserve">poliția </w:t>
      </w:r>
      <w:r w:rsidR="005C76F1" w:rsidRPr="005C76F1">
        <w:rPr>
          <w:rFonts w:ascii="Arial" w:hAnsi="Arial" w:cs="Arial"/>
          <w:i/>
          <w:sz w:val="28"/>
          <w:szCs w:val="28"/>
          <w:lang w:val="ro-RO"/>
        </w:rPr>
        <w:t>ia măsuri de sancționare prin amenzi contravenționale.</w:t>
      </w:r>
    </w:p>
    <w:p w:rsidR="00071D5B" w:rsidRPr="005C76F1" w:rsidRDefault="005C76F1" w:rsidP="00FF15E4">
      <w:pPr>
        <w:jc w:val="both"/>
        <w:rPr>
          <w:rFonts w:ascii="Arial" w:hAnsi="Arial" w:cs="Arial"/>
          <w:i/>
          <w:sz w:val="28"/>
          <w:szCs w:val="28"/>
          <w:lang w:val="ro-RO"/>
        </w:rPr>
      </w:pPr>
      <w:r w:rsidRPr="005C76F1">
        <w:rPr>
          <w:rFonts w:ascii="Arial" w:hAnsi="Arial" w:cs="Arial"/>
          <w:i/>
          <w:sz w:val="28"/>
          <w:szCs w:val="28"/>
          <w:lang w:val="ro-RO"/>
        </w:rPr>
        <w:t>Există în practică</w:t>
      </w:r>
      <w:r w:rsidR="00071D5B" w:rsidRPr="005C76F1">
        <w:rPr>
          <w:rFonts w:ascii="Arial" w:hAnsi="Arial" w:cs="Arial"/>
          <w:i/>
          <w:sz w:val="28"/>
          <w:szCs w:val="28"/>
          <w:lang w:val="ro-RO"/>
        </w:rPr>
        <w:t xml:space="preserve"> situații când </w:t>
      </w:r>
      <w:r w:rsidRPr="005C76F1">
        <w:rPr>
          <w:rFonts w:ascii="Arial" w:hAnsi="Arial" w:cs="Arial"/>
          <w:i/>
          <w:sz w:val="28"/>
          <w:szCs w:val="28"/>
          <w:lang w:val="ro-RO"/>
        </w:rPr>
        <w:t>foarte mulți cetățeni</w:t>
      </w:r>
      <w:r w:rsidR="00071D5B" w:rsidRPr="005C76F1">
        <w:rPr>
          <w:rFonts w:ascii="Arial" w:hAnsi="Arial" w:cs="Arial"/>
          <w:i/>
          <w:sz w:val="28"/>
          <w:szCs w:val="28"/>
          <w:lang w:val="ro-RO"/>
        </w:rPr>
        <w:t xml:space="preserve"> </w:t>
      </w:r>
      <w:r w:rsidRPr="005C76F1">
        <w:rPr>
          <w:rFonts w:ascii="Arial" w:hAnsi="Arial" w:cs="Arial"/>
          <w:i/>
          <w:sz w:val="28"/>
          <w:szCs w:val="28"/>
          <w:lang w:val="ro-RO"/>
        </w:rPr>
        <w:t>apelează</w:t>
      </w:r>
      <w:r w:rsidR="00071D5B" w:rsidRPr="005C76F1">
        <w:rPr>
          <w:rFonts w:ascii="Arial" w:hAnsi="Arial" w:cs="Arial"/>
          <w:i/>
          <w:sz w:val="28"/>
          <w:szCs w:val="28"/>
          <w:lang w:val="ro-RO"/>
        </w:rPr>
        <w:t xml:space="preserve"> la 112 să se facă ceva, iar după ce poliția </w:t>
      </w:r>
      <w:r w:rsidRPr="005C76F1">
        <w:rPr>
          <w:rFonts w:ascii="Arial" w:hAnsi="Arial" w:cs="Arial"/>
          <w:i/>
          <w:sz w:val="28"/>
          <w:szCs w:val="28"/>
          <w:lang w:val="ro-RO"/>
        </w:rPr>
        <w:t>aplică măsura de sancționare</w:t>
      </w:r>
      <w:r w:rsidR="00071D5B" w:rsidRPr="005C76F1">
        <w:rPr>
          <w:rFonts w:ascii="Arial" w:hAnsi="Arial" w:cs="Arial"/>
          <w:i/>
          <w:sz w:val="28"/>
          <w:szCs w:val="28"/>
          <w:lang w:val="ro-RO"/>
        </w:rPr>
        <w:t xml:space="preserve">, </w:t>
      </w:r>
      <w:r w:rsidRPr="005C76F1">
        <w:rPr>
          <w:rFonts w:ascii="Arial" w:hAnsi="Arial" w:cs="Arial"/>
          <w:i/>
          <w:sz w:val="28"/>
          <w:szCs w:val="28"/>
          <w:lang w:val="ro-RO"/>
        </w:rPr>
        <w:t>scandalul</w:t>
      </w:r>
      <w:r w:rsidR="00071D5B" w:rsidRPr="005C76F1">
        <w:rPr>
          <w:rFonts w:ascii="Arial" w:hAnsi="Arial" w:cs="Arial"/>
          <w:i/>
          <w:sz w:val="28"/>
          <w:szCs w:val="28"/>
          <w:lang w:val="ro-RO"/>
        </w:rPr>
        <w:t xml:space="preserve"> continuă. În astfel de cazuri</w:t>
      </w:r>
      <w:r w:rsidR="00E273A3" w:rsidRPr="005C76F1">
        <w:rPr>
          <w:rFonts w:ascii="Arial" w:hAnsi="Arial" w:cs="Arial"/>
          <w:i/>
          <w:sz w:val="28"/>
          <w:szCs w:val="28"/>
          <w:lang w:val="ro-RO"/>
        </w:rPr>
        <w:t>,</w:t>
      </w:r>
      <w:r w:rsidR="00071D5B" w:rsidRPr="005C76F1">
        <w:rPr>
          <w:rFonts w:ascii="Arial" w:hAnsi="Arial" w:cs="Arial"/>
          <w:i/>
          <w:sz w:val="28"/>
          <w:szCs w:val="28"/>
          <w:lang w:val="ro-RO"/>
        </w:rPr>
        <w:t xml:space="preserve"> oamenii care au apelat la poliție au convingerea că autoritatea statului nu se poate impune în fața unora care nu au </w:t>
      </w:r>
      <w:proofErr w:type="spellStart"/>
      <w:r w:rsidR="00071D5B" w:rsidRPr="005C76F1">
        <w:rPr>
          <w:rFonts w:ascii="Arial" w:hAnsi="Arial" w:cs="Arial"/>
          <w:i/>
          <w:sz w:val="28"/>
          <w:szCs w:val="28"/>
          <w:lang w:val="ro-RO"/>
        </w:rPr>
        <w:t>nicio</w:t>
      </w:r>
      <w:proofErr w:type="spellEnd"/>
      <w:r w:rsidR="00071D5B" w:rsidRPr="005C76F1">
        <w:rPr>
          <w:rFonts w:ascii="Arial" w:hAnsi="Arial" w:cs="Arial"/>
          <w:i/>
          <w:sz w:val="28"/>
          <w:szCs w:val="28"/>
          <w:lang w:val="ro-RO"/>
        </w:rPr>
        <w:t xml:space="preserve"> jenă </w:t>
      </w:r>
      <w:r w:rsidR="0065239F">
        <w:rPr>
          <w:rFonts w:ascii="Arial" w:hAnsi="Arial" w:cs="Arial"/>
          <w:i/>
          <w:sz w:val="28"/>
          <w:szCs w:val="28"/>
          <w:lang w:val="ro-RO"/>
        </w:rPr>
        <w:t>să-i</w:t>
      </w:r>
      <w:r w:rsidR="00071D5B" w:rsidRPr="005C76F1">
        <w:rPr>
          <w:rFonts w:ascii="Arial" w:hAnsi="Arial" w:cs="Arial"/>
          <w:i/>
          <w:sz w:val="28"/>
          <w:szCs w:val="28"/>
          <w:lang w:val="ro-RO"/>
        </w:rPr>
        <w:t xml:space="preserve"> deran</w:t>
      </w:r>
      <w:r w:rsidR="0065239F">
        <w:rPr>
          <w:rFonts w:ascii="Arial" w:hAnsi="Arial" w:cs="Arial"/>
          <w:i/>
          <w:sz w:val="28"/>
          <w:szCs w:val="28"/>
          <w:lang w:val="ro-RO"/>
        </w:rPr>
        <w:t>jeze</w:t>
      </w:r>
      <w:r w:rsidR="00071D5B" w:rsidRPr="005C76F1">
        <w:rPr>
          <w:rFonts w:ascii="Arial" w:hAnsi="Arial" w:cs="Arial"/>
          <w:i/>
          <w:sz w:val="28"/>
          <w:szCs w:val="28"/>
          <w:lang w:val="ro-RO"/>
        </w:rPr>
        <w:t xml:space="preserve"> pe </w:t>
      </w:r>
      <w:r w:rsidR="0065239F">
        <w:rPr>
          <w:rFonts w:ascii="Arial" w:hAnsi="Arial" w:cs="Arial"/>
          <w:i/>
          <w:sz w:val="28"/>
          <w:szCs w:val="28"/>
          <w:lang w:val="ro-RO"/>
        </w:rPr>
        <w:t>ceilalți</w:t>
      </w:r>
      <w:r w:rsidR="00071D5B" w:rsidRPr="005C76F1">
        <w:rPr>
          <w:rFonts w:ascii="Arial" w:hAnsi="Arial" w:cs="Arial"/>
          <w:i/>
          <w:sz w:val="28"/>
          <w:szCs w:val="28"/>
          <w:lang w:val="ro-RO"/>
        </w:rPr>
        <w:t>.</w:t>
      </w:r>
      <w:r w:rsidR="00416B85" w:rsidRPr="005C76F1">
        <w:rPr>
          <w:rFonts w:ascii="Arial" w:hAnsi="Arial" w:cs="Arial"/>
          <w:i/>
          <w:sz w:val="28"/>
          <w:szCs w:val="28"/>
          <w:lang w:val="ro-RO"/>
        </w:rPr>
        <w:t xml:space="preserve"> Mulți dintre c</w:t>
      </w:r>
      <w:r w:rsidR="00B649DD" w:rsidRPr="005C76F1">
        <w:rPr>
          <w:rFonts w:ascii="Arial" w:hAnsi="Arial" w:cs="Arial"/>
          <w:i/>
          <w:sz w:val="28"/>
          <w:szCs w:val="28"/>
          <w:lang w:val="ro-RO"/>
        </w:rPr>
        <w:t xml:space="preserve">ei </w:t>
      </w:r>
      <w:r w:rsidR="00071D5B" w:rsidRPr="005C76F1">
        <w:rPr>
          <w:rFonts w:ascii="Arial" w:hAnsi="Arial" w:cs="Arial"/>
          <w:i/>
          <w:sz w:val="28"/>
          <w:szCs w:val="28"/>
          <w:lang w:val="ro-RO"/>
        </w:rPr>
        <w:t>care organizează petreceri sau nun</w:t>
      </w:r>
      <w:r w:rsidR="00A649B4">
        <w:rPr>
          <w:rFonts w:ascii="Arial" w:hAnsi="Arial" w:cs="Arial"/>
          <w:i/>
          <w:sz w:val="28"/>
          <w:szCs w:val="28"/>
          <w:lang w:val="ro-RO"/>
        </w:rPr>
        <w:t>ț</w:t>
      </w:r>
      <w:r w:rsidR="00071D5B" w:rsidRPr="005C76F1">
        <w:rPr>
          <w:rFonts w:ascii="Arial" w:hAnsi="Arial" w:cs="Arial"/>
          <w:i/>
          <w:sz w:val="28"/>
          <w:szCs w:val="28"/>
          <w:lang w:val="ro-RO"/>
        </w:rPr>
        <w:t xml:space="preserve">i în stradă preferă aplicarea repetată a unor amenzi, </w:t>
      </w:r>
      <w:r w:rsidRPr="005C76F1">
        <w:rPr>
          <w:rFonts w:ascii="Arial" w:hAnsi="Arial" w:cs="Arial"/>
          <w:i/>
          <w:sz w:val="28"/>
          <w:szCs w:val="28"/>
          <w:lang w:val="ro-RO"/>
        </w:rPr>
        <w:t>în locul încetării activității.</w:t>
      </w:r>
    </w:p>
    <w:p w:rsidR="00071D5B" w:rsidRPr="005C76F1" w:rsidRDefault="005C76F1" w:rsidP="00FF15E4">
      <w:pPr>
        <w:jc w:val="both"/>
        <w:rPr>
          <w:rFonts w:ascii="Arial" w:hAnsi="Arial" w:cs="Arial"/>
          <w:i/>
          <w:sz w:val="28"/>
          <w:szCs w:val="28"/>
          <w:lang w:val="ro-RO"/>
        </w:rPr>
      </w:pPr>
      <w:r>
        <w:rPr>
          <w:rFonts w:ascii="Arial" w:hAnsi="Arial" w:cs="Arial"/>
          <w:i/>
          <w:sz w:val="28"/>
          <w:szCs w:val="28"/>
          <w:lang w:val="ro-RO"/>
        </w:rPr>
        <w:t>Intenționăm</w:t>
      </w:r>
      <w:r w:rsidR="00071D5B" w:rsidRPr="005C76F1">
        <w:rPr>
          <w:rFonts w:ascii="Arial" w:hAnsi="Arial" w:cs="Arial"/>
          <w:i/>
          <w:sz w:val="28"/>
          <w:szCs w:val="28"/>
          <w:lang w:val="ro-RO"/>
        </w:rPr>
        <w:t xml:space="preserve"> ca în asemenea situații, după ce Poliția constată un astfel de scandal și aplică o amendă pentru tulburarea liniștii publice, dacă persoana continuă să </w:t>
      </w:r>
      <w:r w:rsidR="00E273A3" w:rsidRPr="005C76F1">
        <w:rPr>
          <w:rFonts w:ascii="Arial" w:hAnsi="Arial" w:cs="Arial"/>
          <w:i/>
          <w:sz w:val="28"/>
          <w:szCs w:val="28"/>
          <w:lang w:val="ro-RO"/>
        </w:rPr>
        <w:t>deranjeze locatarii prin aceleași acțiuni ilegale</w:t>
      </w:r>
      <w:r w:rsidR="00071D5B" w:rsidRPr="005C76F1">
        <w:rPr>
          <w:rFonts w:ascii="Arial" w:hAnsi="Arial" w:cs="Arial"/>
          <w:i/>
          <w:sz w:val="28"/>
          <w:szCs w:val="28"/>
          <w:lang w:val="ro-RO"/>
        </w:rPr>
        <w:t xml:space="preserve">, ignorând avertismentul Poliției, fapta să fie sancționată penal. </w:t>
      </w:r>
      <w:r w:rsidR="000C64FA" w:rsidRPr="005C76F1">
        <w:rPr>
          <w:rFonts w:ascii="Arial" w:hAnsi="Arial" w:cs="Arial"/>
          <w:i/>
          <w:sz w:val="28"/>
          <w:szCs w:val="28"/>
          <w:lang w:val="ro-RO"/>
        </w:rPr>
        <w:t>I</w:t>
      </w:r>
      <w:r w:rsidR="00071D5B" w:rsidRPr="005C76F1">
        <w:rPr>
          <w:rFonts w:ascii="Arial" w:hAnsi="Arial" w:cs="Arial"/>
          <w:i/>
          <w:sz w:val="28"/>
          <w:szCs w:val="28"/>
          <w:lang w:val="ro-RO"/>
        </w:rPr>
        <w:t xml:space="preserve">gnorarea acțiunii legitime a polițistului, refuzul de a înceta acțiunea care afectează pe ceilalți cetățeni, trebuie să fie sancționată </w:t>
      </w:r>
      <w:r w:rsidR="000C64FA" w:rsidRPr="005C76F1">
        <w:rPr>
          <w:rFonts w:ascii="Arial" w:hAnsi="Arial" w:cs="Arial"/>
          <w:i/>
          <w:sz w:val="28"/>
          <w:szCs w:val="28"/>
          <w:lang w:val="ro-RO"/>
        </w:rPr>
        <w:t xml:space="preserve">mai drastic decât </w:t>
      </w:r>
      <w:r w:rsidR="00E273A3" w:rsidRPr="005C76F1">
        <w:rPr>
          <w:rFonts w:ascii="Arial" w:hAnsi="Arial" w:cs="Arial"/>
          <w:i/>
          <w:sz w:val="28"/>
          <w:szCs w:val="28"/>
          <w:lang w:val="ro-RO"/>
        </w:rPr>
        <w:t xml:space="preserve">o face legea </w:t>
      </w:r>
      <w:r w:rsidR="000C64FA" w:rsidRPr="005C76F1">
        <w:rPr>
          <w:rFonts w:ascii="Arial" w:hAnsi="Arial" w:cs="Arial"/>
          <w:i/>
          <w:sz w:val="28"/>
          <w:szCs w:val="28"/>
          <w:lang w:val="ro-RO"/>
        </w:rPr>
        <w:t>în prezent.</w:t>
      </w:r>
    </w:p>
    <w:p w:rsidR="00071D5B" w:rsidRPr="00FF15E4" w:rsidRDefault="00AE682D" w:rsidP="00FF15E4">
      <w:pPr>
        <w:jc w:val="both"/>
        <w:rPr>
          <w:rFonts w:ascii="Arial" w:hAnsi="Arial" w:cs="Arial"/>
          <w:b/>
          <w:color w:val="FF0000"/>
          <w:sz w:val="28"/>
          <w:szCs w:val="28"/>
          <w:lang w:val="ro-RO"/>
        </w:rPr>
      </w:pPr>
      <w:r>
        <w:rPr>
          <w:rFonts w:ascii="Arial" w:hAnsi="Arial" w:cs="Arial"/>
          <w:b/>
          <w:color w:val="FF0000"/>
          <w:sz w:val="28"/>
          <w:szCs w:val="28"/>
          <w:lang w:val="ro-RO"/>
        </w:rPr>
        <w:t>5</w:t>
      </w:r>
      <w:r w:rsidR="00071D5B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>. Creșterea cuantumului amenzilor contravențional</w:t>
      </w:r>
      <w:r w:rsidR="00FF15E4">
        <w:rPr>
          <w:rFonts w:ascii="Arial" w:hAnsi="Arial" w:cs="Arial"/>
          <w:b/>
          <w:color w:val="FF0000"/>
          <w:sz w:val="28"/>
          <w:szCs w:val="28"/>
          <w:lang w:val="ro-RO"/>
        </w:rPr>
        <w:t xml:space="preserve">e pentru refuzul de legitimare </w:t>
      </w:r>
    </w:p>
    <w:p w:rsidR="00481CE2" w:rsidRPr="006702FA" w:rsidRDefault="00481CE2" w:rsidP="00FF15E4">
      <w:pPr>
        <w:tabs>
          <w:tab w:val="left" w:pos="142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8"/>
          <w:szCs w:val="28"/>
          <w:lang w:val="ro-RO"/>
        </w:rPr>
      </w:pPr>
      <w:r w:rsidRPr="006702FA">
        <w:rPr>
          <w:rFonts w:ascii="Arial" w:hAnsi="Arial" w:cs="Arial"/>
          <w:i/>
          <w:sz w:val="28"/>
          <w:szCs w:val="28"/>
          <w:lang w:val="ro-RO"/>
        </w:rPr>
        <w:t>Refuzul de a d</w:t>
      </w:r>
      <w:r w:rsidR="00AE682D" w:rsidRPr="006702FA">
        <w:rPr>
          <w:rFonts w:ascii="Arial" w:hAnsi="Arial" w:cs="Arial"/>
          <w:i/>
          <w:sz w:val="28"/>
          <w:szCs w:val="28"/>
          <w:lang w:val="ro-RO"/>
        </w:rPr>
        <w:t>a date cu privire la identitate</w:t>
      </w:r>
      <w:r w:rsidRPr="006702FA">
        <w:rPr>
          <w:rFonts w:ascii="Arial" w:hAnsi="Arial" w:cs="Arial"/>
          <w:i/>
          <w:sz w:val="28"/>
          <w:szCs w:val="28"/>
          <w:lang w:val="ro-RO"/>
        </w:rPr>
        <w:t xml:space="preserve"> obligă statul să consume resurse suplimentare (logistice, financiare şi umane) pentru identificarea persoanei; în acest timp, poliţistul nu poate interveni în alte situații care, cu adevărat, reclamă prezența sa.</w:t>
      </w:r>
      <w:r w:rsidR="006702FA" w:rsidRPr="006702FA">
        <w:rPr>
          <w:rFonts w:ascii="Arial" w:hAnsi="Arial" w:cs="Arial"/>
          <w:i/>
          <w:sz w:val="28"/>
          <w:szCs w:val="28"/>
          <w:lang w:val="ro-RO"/>
        </w:rPr>
        <w:t xml:space="preserve"> Printr-o astfel de conduită, persoana desconsideră şi duce în derizoriu autoritatea poliţistului, care </w:t>
      </w:r>
      <w:r w:rsidR="006702FA">
        <w:rPr>
          <w:rFonts w:ascii="Arial" w:hAnsi="Arial" w:cs="Arial"/>
          <w:i/>
          <w:sz w:val="28"/>
          <w:szCs w:val="28"/>
          <w:lang w:val="ro-RO"/>
        </w:rPr>
        <w:t>reprezintă</w:t>
      </w:r>
      <w:r w:rsidR="006702FA" w:rsidRPr="006702FA">
        <w:rPr>
          <w:rFonts w:ascii="Arial" w:hAnsi="Arial" w:cs="Arial"/>
          <w:i/>
          <w:sz w:val="28"/>
          <w:szCs w:val="28"/>
          <w:lang w:val="ro-RO"/>
        </w:rPr>
        <w:t xml:space="preserve"> autoritatea statului şi interesul comunității.</w:t>
      </w:r>
    </w:p>
    <w:p w:rsidR="00FF15E4" w:rsidRPr="00FF15E4" w:rsidRDefault="00FF15E4" w:rsidP="00FF15E4">
      <w:pPr>
        <w:tabs>
          <w:tab w:val="left" w:pos="142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Verdana" w:hAnsi="Verdana"/>
          <w:lang w:val="ro-RO"/>
        </w:rPr>
      </w:pPr>
    </w:p>
    <w:p w:rsidR="00071D5B" w:rsidRPr="003757DE" w:rsidRDefault="00AE682D" w:rsidP="00FF15E4">
      <w:pPr>
        <w:tabs>
          <w:tab w:val="left" w:pos="142"/>
          <w:tab w:val="left" w:pos="851"/>
        </w:tabs>
        <w:autoSpaceDE w:val="0"/>
        <w:autoSpaceDN w:val="0"/>
        <w:adjustRightInd w:val="0"/>
        <w:jc w:val="both"/>
        <w:rPr>
          <w:rFonts w:ascii="Palatino Linotype" w:hAnsi="Palatino Linotype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8"/>
          <w:szCs w:val="28"/>
          <w:lang w:val="ro-RO"/>
        </w:rPr>
        <w:t>6</w:t>
      </w:r>
      <w:r w:rsidR="00071D5B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 xml:space="preserve">. Sancționarea </w:t>
      </w:r>
      <w:r w:rsidR="00481CE2" w:rsidRPr="00AE682D">
        <w:rPr>
          <w:rFonts w:ascii="Arial" w:hAnsi="Arial" w:cs="Arial"/>
          <w:b/>
          <w:color w:val="FF0000"/>
          <w:sz w:val="28"/>
          <w:szCs w:val="28"/>
          <w:lang w:val="ro-RO"/>
        </w:rPr>
        <w:t xml:space="preserve">prin instrumente de drept penal a </w:t>
      </w:r>
      <w:r w:rsidR="00071D5B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>celor care folosesc cuvinte ori gesturi jignitoare sau obscene la adresa polițiștilor</w:t>
      </w:r>
      <w:r w:rsidR="006B0495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 xml:space="preserve"> în timpul exercitării atribuțiilor de serviciu.</w:t>
      </w:r>
    </w:p>
    <w:p w:rsidR="006702FA" w:rsidRPr="007A7DCC" w:rsidRDefault="006E0C59" w:rsidP="00FF15E4">
      <w:pPr>
        <w:jc w:val="both"/>
        <w:rPr>
          <w:rFonts w:ascii="Tahoma" w:hAnsi="Tahoma" w:cs="Tahoma"/>
          <w:i/>
          <w:sz w:val="28"/>
          <w:szCs w:val="28"/>
          <w:lang w:val="ro-RO"/>
        </w:rPr>
      </w:pPr>
      <w:r w:rsidRPr="007A7DCC">
        <w:rPr>
          <w:rFonts w:ascii="Tahoma" w:hAnsi="Tahoma" w:cs="Tahoma"/>
          <w:i/>
          <w:sz w:val="28"/>
          <w:szCs w:val="28"/>
          <w:lang w:val="ro-RO"/>
        </w:rPr>
        <w:t>L</w:t>
      </w:r>
      <w:r w:rsidR="006134B0" w:rsidRPr="007A7DCC">
        <w:rPr>
          <w:rFonts w:ascii="Tahoma" w:hAnsi="Tahoma" w:cs="Tahoma"/>
          <w:i/>
          <w:sz w:val="28"/>
          <w:szCs w:val="28"/>
          <w:lang w:val="ro-RO"/>
        </w:rPr>
        <w:t>a acest moment Codul Penal sancțion</w:t>
      </w:r>
      <w:r w:rsidRPr="007A7DCC">
        <w:rPr>
          <w:rFonts w:ascii="Tahoma" w:hAnsi="Tahoma" w:cs="Tahoma"/>
          <w:i/>
          <w:sz w:val="28"/>
          <w:szCs w:val="28"/>
          <w:lang w:val="ro-RO"/>
        </w:rPr>
        <w:t>ează</w:t>
      </w:r>
      <w:r w:rsidR="006134B0" w:rsidRPr="007A7DCC">
        <w:rPr>
          <w:rFonts w:ascii="Tahoma" w:hAnsi="Tahoma" w:cs="Tahoma"/>
          <w:i/>
          <w:sz w:val="28"/>
          <w:szCs w:val="28"/>
          <w:lang w:val="ro-RO"/>
        </w:rPr>
        <w:t xml:space="preserve"> ultrajul</w:t>
      </w:r>
      <w:r w:rsidR="00FF15E4" w:rsidRPr="007A7DCC">
        <w:rPr>
          <w:rFonts w:ascii="Tahoma" w:hAnsi="Tahoma" w:cs="Tahoma"/>
          <w:i/>
          <w:sz w:val="28"/>
          <w:szCs w:val="28"/>
          <w:lang w:val="ro-RO"/>
        </w:rPr>
        <w:t>, care se referă la ameninț</w:t>
      </w:r>
      <w:r w:rsidR="00481CE2" w:rsidRPr="007A7DCC">
        <w:rPr>
          <w:rFonts w:ascii="Tahoma" w:hAnsi="Tahoma" w:cs="Tahoma"/>
          <w:i/>
          <w:sz w:val="28"/>
          <w:szCs w:val="28"/>
          <w:lang w:val="ro-RO"/>
        </w:rPr>
        <w:t>ări</w:t>
      </w:r>
      <w:r w:rsidR="00FF15E4" w:rsidRPr="007A7DCC">
        <w:rPr>
          <w:rFonts w:ascii="Tahoma" w:hAnsi="Tahoma" w:cs="Tahoma"/>
          <w:i/>
          <w:sz w:val="28"/>
          <w:szCs w:val="28"/>
          <w:lang w:val="ro-RO"/>
        </w:rPr>
        <w:t xml:space="preserve"> sau</w:t>
      </w:r>
      <w:r w:rsidR="006134B0" w:rsidRPr="007A7DCC">
        <w:rPr>
          <w:rFonts w:ascii="Tahoma" w:hAnsi="Tahoma" w:cs="Tahoma"/>
          <w:i/>
          <w:sz w:val="28"/>
          <w:szCs w:val="28"/>
          <w:lang w:val="ro-RO"/>
        </w:rPr>
        <w:t xml:space="preserve"> </w:t>
      </w:r>
      <w:r w:rsidR="00481CE2" w:rsidRPr="007A7DCC">
        <w:rPr>
          <w:rFonts w:ascii="Tahoma" w:hAnsi="Tahoma" w:cs="Tahoma"/>
          <w:i/>
          <w:sz w:val="28"/>
          <w:szCs w:val="28"/>
          <w:lang w:val="ro-RO"/>
        </w:rPr>
        <w:t>violenţe fizice</w:t>
      </w:r>
      <w:r w:rsidRPr="007A7DCC">
        <w:rPr>
          <w:rFonts w:ascii="Tahoma" w:hAnsi="Tahoma" w:cs="Tahoma"/>
          <w:i/>
          <w:sz w:val="28"/>
          <w:szCs w:val="28"/>
          <w:lang w:val="ro-RO"/>
        </w:rPr>
        <w:t>.</w:t>
      </w:r>
      <w:r w:rsidR="006134B0" w:rsidRPr="007A7DCC">
        <w:rPr>
          <w:rFonts w:ascii="Tahoma" w:hAnsi="Tahoma" w:cs="Tahoma"/>
          <w:i/>
          <w:sz w:val="28"/>
          <w:szCs w:val="28"/>
          <w:lang w:val="ro-RO"/>
        </w:rPr>
        <w:t xml:space="preserve"> </w:t>
      </w:r>
      <w:r w:rsidRPr="007A7DCC">
        <w:rPr>
          <w:rFonts w:ascii="Tahoma" w:hAnsi="Tahoma" w:cs="Tahoma"/>
          <w:i/>
          <w:sz w:val="28"/>
          <w:szCs w:val="28"/>
          <w:lang w:val="ro-RO"/>
        </w:rPr>
        <w:t>C</w:t>
      </w:r>
      <w:r w:rsidR="00266701" w:rsidRPr="007A7DCC">
        <w:rPr>
          <w:rFonts w:ascii="Tahoma" w:hAnsi="Tahoma" w:cs="Tahoma"/>
          <w:i/>
          <w:sz w:val="28"/>
          <w:szCs w:val="28"/>
          <w:lang w:val="ro-RO"/>
        </w:rPr>
        <w:t xml:space="preserve">onsiderăm că trebuie să introducem în sfera </w:t>
      </w:r>
      <w:r w:rsidRPr="007A7DCC">
        <w:rPr>
          <w:rFonts w:ascii="Tahoma" w:hAnsi="Tahoma" w:cs="Tahoma"/>
          <w:i/>
          <w:sz w:val="28"/>
          <w:szCs w:val="28"/>
          <w:lang w:val="ro-RO"/>
        </w:rPr>
        <w:t xml:space="preserve">de protecţie a dreptului </w:t>
      </w:r>
      <w:r w:rsidR="00266701" w:rsidRPr="007A7DCC">
        <w:rPr>
          <w:rFonts w:ascii="Tahoma" w:hAnsi="Tahoma" w:cs="Tahoma"/>
          <w:i/>
          <w:sz w:val="28"/>
          <w:szCs w:val="28"/>
          <w:lang w:val="ro-RO"/>
        </w:rPr>
        <w:lastRenderedPageBreak/>
        <w:t xml:space="preserve">penalul și </w:t>
      </w:r>
      <w:r w:rsidRPr="007A7DCC">
        <w:rPr>
          <w:rFonts w:ascii="Tahoma" w:hAnsi="Tahoma" w:cs="Tahoma"/>
          <w:i/>
          <w:sz w:val="28"/>
          <w:szCs w:val="28"/>
          <w:lang w:val="ro-RO"/>
        </w:rPr>
        <w:t xml:space="preserve">violenţa non-fizică, </w:t>
      </w:r>
      <w:r w:rsidR="00AC676F" w:rsidRPr="007A7DCC">
        <w:rPr>
          <w:rFonts w:ascii="Tahoma" w:hAnsi="Tahoma" w:cs="Tahoma"/>
          <w:i/>
          <w:sz w:val="28"/>
          <w:szCs w:val="28"/>
          <w:lang w:val="ro-RO"/>
        </w:rPr>
        <w:t>ce constă</w:t>
      </w:r>
      <w:r w:rsidRPr="007A7DCC">
        <w:rPr>
          <w:rFonts w:ascii="Tahoma" w:hAnsi="Tahoma" w:cs="Tahoma"/>
          <w:i/>
          <w:sz w:val="28"/>
          <w:szCs w:val="28"/>
          <w:lang w:val="ro-RO"/>
        </w:rPr>
        <w:t xml:space="preserve"> în </w:t>
      </w:r>
      <w:r w:rsidR="00266701" w:rsidRPr="007A7DCC">
        <w:rPr>
          <w:rFonts w:ascii="Tahoma" w:hAnsi="Tahoma" w:cs="Tahoma"/>
          <w:i/>
          <w:sz w:val="28"/>
          <w:szCs w:val="28"/>
          <w:lang w:val="ro-RO"/>
        </w:rPr>
        <w:t>folosirea de cuvinte ori gesturi jignitoare sau obscene la adresa polițiștilor</w:t>
      </w:r>
      <w:r w:rsidRPr="007A7DCC">
        <w:rPr>
          <w:rFonts w:ascii="Tahoma" w:hAnsi="Tahoma" w:cs="Tahoma"/>
          <w:i/>
          <w:sz w:val="28"/>
          <w:szCs w:val="28"/>
          <w:lang w:val="ro-RO"/>
        </w:rPr>
        <w:t>,</w:t>
      </w:r>
      <w:r w:rsidR="00266701" w:rsidRPr="007A7DCC">
        <w:rPr>
          <w:rFonts w:ascii="Tahoma" w:hAnsi="Tahoma" w:cs="Tahoma"/>
          <w:i/>
          <w:sz w:val="28"/>
          <w:szCs w:val="28"/>
          <w:lang w:val="ro-RO"/>
        </w:rPr>
        <w:t xml:space="preserve"> în timpul exercitării atribuțiilor de serviciu. </w:t>
      </w:r>
    </w:p>
    <w:p w:rsidR="00071D5B" w:rsidRPr="007A7DCC" w:rsidRDefault="007A7DCC" w:rsidP="00FF15E4">
      <w:pPr>
        <w:jc w:val="both"/>
        <w:rPr>
          <w:rFonts w:ascii="Tahoma" w:hAnsi="Tahoma" w:cs="Tahoma"/>
          <w:i/>
          <w:sz w:val="28"/>
          <w:szCs w:val="28"/>
          <w:lang w:val="ro-RO"/>
        </w:rPr>
      </w:pPr>
      <w:r w:rsidRPr="007A7DCC">
        <w:rPr>
          <w:rFonts w:ascii="Tahoma" w:hAnsi="Tahoma" w:cs="Tahoma"/>
          <w:i/>
          <w:sz w:val="28"/>
          <w:szCs w:val="28"/>
          <w:lang w:val="ro-RO"/>
        </w:rPr>
        <w:t>Astfel de fapte</w:t>
      </w:r>
      <w:r w:rsidR="006E0C59" w:rsidRPr="007A7DCC">
        <w:rPr>
          <w:rFonts w:ascii="Tahoma" w:hAnsi="Tahoma" w:cs="Tahoma"/>
          <w:i/>
          <w:sz w:val="28"/>
          <w:szCs w:val="28"/>
          <w:lang w:val="ro-RO"/>
        </w:rPr>
        <w:t xml:space="preserve"> afectează deopotrivă autoritatea statului, ordinea şi liniştea publică şi demnitatea şi reputația poliţistului,</w:t>
      </w:r>
      <w:r w:rsidR="00266701" w:rsidRPr="007A7DCC">
        <w:rPr>
          <w:rFonts w:ascii="Tahoma" w:hAnsi="Tahoma" w:cs="Tahoma"/>
          <w:i/>
          <w:sz w:val="28"/>
          <w:szCs w:val="28"/>
          <w:lang w:val="ro-RO"/>
        </w:rPr>
        <w:t xml:space="preserve"> </w:t>
      </w:r>
      <w:r w:rsidR="006E0C59" w:rsidRPr="007A7DCC">
        <w:rPr>
          <w:rFonts w:ascii="Tahoma" w:hAnsi="Tahoma" w:cs="Tahoma"/>
          <w:i/>
          <w:sz w:val="28"/>
          <w:szCs w:val="28"/>
          <w:lang w:val="ro-RO"/>
        </w:rPr>
        <w:t>motiv pentru care</w:t>
      </w:r>
      <w:r w:rsidR="00266701" w:rsidRPr="007A7DCC">
        <w:rPr>
          <w:rFonts w:ascii="Tahoma" w:hAnsi="Tahoma" w:cs="Tahoma"/>
          <w:i/>
          <w:sz w:val="28"/>
          <w:szCs w:val="28"/>
          <w:lang w:val="ro-RO"/>
        </w:rPr>
        <w:t xml:space="preserve"> trebuie pedepsită ca atare. </w:t>
      </w:r>
      <w:r w:rsidR="006E0C59" w:rsidRPr="007A7DCC">
        <w:rPr>
          <w:rFonts w:ascii="Tahoma" w:hAnsi="Tahoma" w:cs="Tahoma"/>
          <w:i/>
          <w:sz w:val="28"/>
          <w:szCs w:val="28"/>
          <w:lang w:val="ro-RO"/>
        </w:rPr>
        <w:t>Conduita similară a poliţistului este sancționată penal, ca purtare abuzivă (</w:t>
      </w:r>
      <w:r w:rsidRPr="007A7DCC">
        <w:rPr>
          <w:rFonts w:ascii="Tahoma" w:hAnsi="Tahoma" w:cs="Tahoma"/>
          <w:i/>
          <w:sz w:val="28"/>
          <w:szCs w:val="28"/>
          <w:lang w:val="ro-RO"/>
        </w:rPr>
        <w:t xml:space="preserve">vezi </w:t>
      </w:r>
      <w:r w:rsidR="006E0C59" w:rsidRPr="007A7DCC">
        <w:rPr>
          <w:rFonts w:ascii="Tahoma" w:hAnsi="Tahoma" w:cs="Tahoma"/>
          <w:i/>
          <w:sz w:val="28"/>
          <w:szCs w:val="28"/>
          <w:lang w:val="ro-RO"/>
        </w:rPr>
        <w:t>art.296 C</w:t>
      </w:r>
      <w:r w:rsidRPr="007A7DCC">
        <w:rPr>
          <w:rFonts w:ascii="Tahoma" w:hAnsi="Tahoma" w:cs="Tahoma"/>
          <w:i/>
          <w:sz w:val="28"/>
          <w:szCs w:val="28"/>
          <w:lang w:val="ro-RO"/>
        </w:rPr>
        <w:t xml:space="preserve">od </w:t>
      </w:r>
      <w:r w:rsidR="006E0C59" w:rsidRPr="007A7DCC">
        <w:rPr>
          <w:rFonts w:ascii="Tahoma" w:hAnsi="Tahoma" w:cs="Tahoma"/>
          <w:i/>
          <w:sz w:val="28"/>
          <w:szCs w:val="28"/>
          <w:lang w:val="ro-RO"/>
        </w:rPr>
        <w:t>Pen</w:t>
      </w:r>
      <w:r w:rsidRPr="007A7DCC">
        <w:rPr>
          <w:rFonts w:ascii="Tahoma" w:hAnsi="Tahoma" w:cs="Tahoma"/>
          <w:i/>
          <w:sz w:val="28"/>
          <w:szCs w:val="28"/>
          <w:lang w:val="ro-RO"/>
        </w:rPr>
        <w:t>al</w:t>
      </w:r>
      <w:r w:rsidR="006E0C59" w:rsidRPr="007A7DCC">
        <w:rPr>
          <w:rFonts w:ascii="Tahoma" w:hAnsi="Tahoma" w:cs="Tahoma"/>
          <w:i/>
          <w:sz w:val="28"/>
          <w:szCs w:val="28"/>
          <w:lang w:val="ro-RO"/>
        </w:rPr>
        <w:t>)</w:t>
      </w:r>
      <w:r w:rsidRPr="007A7DCC">
        <w:rPr>
          <w:rFonts w:ascii="Tahoma" w:hAnsi="Tahoma" w:cs="Tahoma"/>
          <w:i/>
          <w:sz w:val="28"/>
          <w:szCs w:val="28"/>
          <w:lang w:val="ro-RO"/>
        </w:rPr>
        <w:t>.</w:t>
      </w:r>
    </w:p>
    <w:p w:rsidR="00CF18DA" w:rsidRPr="003757DE" w:rsidRDefault="00AC676F" w:rsidP="00FF15E4">
      <w:pPr>
        <w:jc w:val="both"/>
        <w:rPr>
          <w:rFonts w:ascii="Arial" w:hAnsi="Arial" w:cs="Arial"/>
          <w:b/>
          <w:color w:val="FF0000"/>
          <w:sz w:val="28"/>
          <w:szCs w:val="28"/>
          <w:lang w:val="ro-RO"/>
        </w:rPr>
      </w:pPr>
      <w:r>
        <w:rPr>
          <w:rFonts w:ascii="Arial" w:hAnsi="Arial" w:cs="Arial"/>
          <w:b/>
          <w:color w:val="FF0000"/>
          <w:sz w:val="28"/>
          <w:szCs w:val="28"/>
          <w:lang w:val="ro-RO"/>
        </w:rPr>
        <w:t>7</w:t>
      </w:r>
      <w:r w:rsidR="001E10F2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 xml:space="preserve">. </w:t>
      </w:r>
      <w:r w:rsidR="00CF18DA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>Cre</w:t>
      </w:r>
      <w:r w:rsidR="00575FB4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>ș</w:t>
      </w:r>
      <w:r w:rsidR="00CF18DA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>terea sanc</w:t>
      </w:r>
      <w:r w:rsidR="00575FB4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>ț</w:t>
      </w:r>
      <w:r w:rsidR="00CF18DA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 xml:space="preserve">iunilor pentru ultraj </w:t>
      </w:r>
      <w:r w:rsidR="00575FB4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>ș</w:t>
      </w:r>
      <w:r w:rsidR="00CF18DA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>i pentru uciderea unui poli</w:t>
      </w:r>
      <w:r w:rsidR="00575FB4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>ț</w:t>
      </w:r>
      <w:r w:rsidR="00CF18DA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>ist</w:t>
      </w:r>
    </w:p>
    <w:p w:rsidR="008A2D99" w:rsidRPr="007A7DCC" w:rsidRDefault="00A56CD3" w:rsidP="00FF15E4">
      <w:pPr>
        <w:jc w:val="both"/>
        <w:rPr>
          <w:rFonts w:ascii="Tahoma" w:hAnsi="Tahoma" w:cs="Tahoma"/>
          <w:i/>
          <w:sz w:val="28"/>
          <w:szCs w:val="28"/>
          <w:lang w:val="ro-RO"/>
        </w:rPr>
      </w:pPr>
      <w:r w:rsidRPr="007A7DCC">
        <w:rPr>
          <w:rFonts w:ascii="Tahoma" w:hAnsi="Tahoma" w:cs="Tahoma"/>
          <w:i/>
          <w:sz w:val="28"/>
          <w:szCs w:val="28"/>
          <w:lang w:val="ro-RO"/>
        </w:rPr>
        <w:t>MAI a</w:t>
      </w:r>
      <w:r w:rsidR="003B3C54" w:rsidRPr="007A7DCC">
        <w:rPr>
          <w:rFonts w:ascii="Tahoma" w:hAnsi="Tahoma" w:cs="Tahoma"/>
          <w:i/>
          <w:sz w:val="28"/>
          <w:szCs w:val="28"/>
          <w:lang w:val="ro-RO"/>
        </w:rPr>
        <w:t xml:space="preserve"> trimis</w:t>
      </w:r>
      <w:r w:rsidR="008A2D99" w:rsidRPr="007A7DCC">
        <w:rPr>
          <w:rFonts w:ascii="Tahoma" w:hAnsi="Tahoma" w:cs="Tahoma"/>
          <w:i/>
          <w:sz w:val="28"/>
          <w:szCs w:val="28"/>
          <w:lang w:val="ro-RO"/>
        </w:rPr>
        <w:t xml:space="preserve"> deja </w:t>
      </w:r>
      <w:r w:rsidR="006B0495" w:rsidRPr="007A7DCC">
        <w:rPr>
          <w:rFonts w:ascii="Tahoma" w:hAnsi="Tahoma" w:cs="Tahoma"/>
          <w:i/>
          <w:sz w:val="28"/>
          <w:szCs w:val="28"/>
          <w:lang w:val="ro-RO"/>
        </w:rPr>
        <w:t xml:space="preserve">Ministerului Justiției </w:t>
      </w:r>
      <w:r w:rsidR="003B3C54" w:rsidRPr="007A7DCC">
        <w:rPr>
          <w:rFonts w:ascii="Tahoma" w:hAnsi="Tahoma" w:cs="Tahoma"/>
          <w:i/>
          <w:sz w:val="28"/>
          <w:szCs w:val="28"/>
          <w:lang w:val="ro-RO"/>
        </w:rPr>
        <w:t xml:space="preserve">o propunere </w:t>
      </w:r>
      <w:r w:rsidR="006B0495" w:rsidRPr="007A7DCC">
        <w:rPr>
          <w:rFonts w:ascii="Tahoma" w:hAnsi="Tahoma" w:cs="Tahoma"/>
          <w:i/>
          <w:sz w:val="28"/>
          <w:szCs w:val="28"/>
          <w:lang w:val="ro-RO"/>
        </w:rPr>
        <w:t xml:space="preserve">de modificare a Codului Penal prin creșterea pedepselor </w:t>
      </w:r>
      <w:r w:rsidR="008A2D99" w:rsidRPr="007A7DCC">
        <w:rPr>
          <w:rFonts w:ascii="Tahoma" w:hAnsi="Tahoma" w:cs="Tahoma"/>
          <w:i/>
          <w:sz w:val="28"/>
          <w:szCs w:val="28"/>
          <w:lang w:val="ro-RO"/>
        </w:rPr>
        <w:t xml:space="preserve">pentru ultraj, </w:t>
      </w:r>
      <w:proofErr w:type="spellStart"/>
      <w:r w:rsidR="008A2D99" w:rsidRPr="007A7DCC">
        <w:rPr>
          <w:rFonts w:ascii="Tahoma" w:hAnsi="Tahoma" w:cs="Tahoma"/>
          <w:i/>
          <w:sz w:val="28"/>
          <w:szCs w:val="28"/>
          <w:lang w:val="ro-RO"/>
        </w:rPr>
        <w:t>ultraj</w:t>
      </w:r>
      <w:proofErr w:type="spellEnd"/>
      <w:r w:rsidR="008A2D99" w:rsidRPr="007A7DCC">
        <w:rPr>
          <w:rFonts w:ascii="Tahoma" w:hAnsi="Tahoma" w:cs="Tahoma"/>
          <w:i/>
          <w:sz w:val="28"/>
          <w:szCs w:val="28"/>
          <w:lang w:val="ro-RO"/>
        </w:rPr>
        <w:t xml:space="preserve"> judiciar, tulburarea ordinii și liniștii publice</w:t>
      </w:r>
      <w:r w:rsidR="006E0C59" w:rsidRPr="007A7DCC">
        <w:rPr>
          <w:rFonts w:ascii="Tahoma" w:hAnsi="Tahoma" w:cs="Tahoma"/>
          <w:i/>
          <w:sz w:val="28"/>
          <w:szCs w:val="28"/>
          <w:lang w:val="ro-RO"/>
        </w:rPr>
        <w:t>. De asemenea, pentru</w:t>
      </w:r>
      <w:r w:rsidR="008A2D99" w:rsidRPr="007A7DCC">
        <w:rPr>
          <w:rFonts w:ascii="Tahoma" w:hAnsi="Tahoma" w:cs="Tahoma"/>
          <w:i/>
          <w:sz w:val="28"/>
          <w:szCs w:val="28"/>
          <w:lang w:val="ro-RO"/>
        </w:rPr>
        <w:t xml:space="preserve"> </w:t>
      </w:r>
      <w:r w:rsidR="006E0C59" w:rsidRPr="007A7DCC">
        <w:rPr>
          <w:rFonts w:ascii="Tahoma" w:hAnsi="Tahoma" w:cs="Tahoma"/>
          <w:i/>
          <w:sz w:val="28"/>
          <w:szCs w:val="28"/>
          <w:lang w:val="ro-RO"/>
        </w:rPr>
        <w:t xml:space="preserve">uciderea </w:t>
      </w:r>
      <w:r w:rsidR="007A7DCC">
        <w:rPr>
          <w:rFonts w:ascii="Tahoma" w:hAnsi="Tahoma" w:cs="Tahoma"/>
          <w:i/>
          <w:sz w:val="28"/>
          <w:szCs w:val="28"/>
          <w:lang w:val="ro-RO"/>
        </w:rPr>
        <w:t>unui polițist</w:t>
      </w:r>
      <w:r w:rsidR="006E0C59" w:rsidRPr="007A7DCC">
        <w:rPr>
          <w:rFonts w:ascii="Tahoma" w:hAnsi="Tahoma" w:cs="Tahoma"/>
          <w:i/>
          <w:sz w:val="28"/>
          <w:szCs w:val="28"/>
          <w:lang w:val="ro-RO"/>
        </w:rPr>
        <w:t xml:space="preserve"> aflat în exercitarea atribuțiilor de serviciu,</w:t>
      </w:r>
      <w:r w:rsidR="006B0495" w:rsidRPr="007A7DCC">
        <w:rPr>
          <w:rFonts w:ascii="Tahoma" w:hAnsi="Tahoma" w:cs="Tahoma"/>
          <w:i/>
          <w:sz w:val="28"/>
          <w:szCs w:val="28"/>
          <w:lang w:val="ro-RO"/>
        </w:rPr>
        <w:t xml:space="preserve"> </w:t>
      </w:r>
      <w:r w:rsidRPr="007A7DCC">
        <w:rPr>
          <w:rFonts w:ascii="Tahoma" w:hAnsi="Tahoma" w:cs="Tahoma"/>
          <w:i/>
          <w:sz w:val="28"/>
          <w:szCs w:val="28"/>
          <w:lang w:val="ro-RO"/>
        </w:rPr>
        <w:t>MAI a propus</w:t>
      </w:r>
      <w:r w:rsidR="006B0495" w:rsidRPr="007A7DCC">
        <w:rPr>
          <w:rFonts w:ascii="Tahoma" w:hAnsi="Tahoma" w:cs="Tahoma"/>
          <w:i/>
          <w:sz w:val="28"/>
          <w:szCs w:val="28"/>
          <w:lang w:val="ro-RO"/>
        </w:rPr>
        <w:t xml:space="preserve"> </w:t>
      </w:r>
      <w:r w:rsidRPr="007A7DCC">
        <w:rPr>
          <w:rFonts w:ascii="Tahoma" w:hAnsi="Tahoma" w:cs="Tahoma"/>
          <w:i/>
          <w:sz w:val="28"/>
          <w:szCs w:val="28"/>
          <w:lang w:val="ro-RO"/>
        </w:rPr>
        <w:t>sancționarea cu</w:t>
      </w:r>
      <w:r w:rsidR="008A2D99" w:rsidRPr="007A7DCC">
        <w:rPr>
          <w:rFonts w:ascii="Tahoma" w:hAnsi="Tahoma" w:cs="Tahoma"/>
          <w:i/>
          <w:sz w:val="28"/>
          <w:szCs w:val="28"/>
          <w:lang w:val="ro-RO"/>
        </w:rPr>
        <w:t xml:space="preserve"> detențiunea pe viață. </w:t>
      </w:r>
    </w:p>
    <w:p w:rsidR="00C02B67" w:rsidRPr="00A56CD3" w:rsidRDefault="00AC676F" w:rsidP="00A56CD3">
      <w:pPr>
        <w:jc w:val="both"/>
        <w:rPr>
          <w:rFonts w:ascii="Arial" w:hAnsi="Arial" w:cs="Arial"/>
          <w:b/>
          <w:color w:val="FF0000"/>
          <w:sz w:val="28"/>
          <w:szCs w:val="28"/>
          <w:lang w:val="ro-RO"/>
        </w:rPr>
      </w:pPr>
      <w:r>
        <w:rPr>
          <w:rFonts w:ascii="Arial" w:hAnsi="Arial" w:cs="Arial"/>
          <w:b/>
          <w:color w:val="FF0000"/>
          <w:sz w:val="28"/>
          <w:szCs w:val="28"/>
          <w:lang w:val="ro-RO"/>
        </w:rPr>
        <w:t>8</w:t>
      </w:r>
      <w:r w:rsidR="001E10F2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 xml:space="preserve">. </w:t>
      </w:r>
      <w:r w:rsidR="006E0C59" w:rsidRPr="00AC676F">
        <w:rPr>
          <w:rFonts w:ascii="Arial" w:hAnsi="Arial" w:cs="Arial"/>
          <w:b/>
          <w:color w:val="FF0000"/>
          <w:sz w:val="28"/>
          <w:szCs w:val="28"/>
          <w:lang w:val="ro-RO"/>
        </w:rPr>
        <w:t>Crearea unor mecanisme de acordare a</w:t>
      </w:r>
      <w:r w:rsidR="00CF18DA" w:rsidRPr="00AC676F">
        <w:rPr>
          <w:rFonts w:ascii="Arial" w:hAnsi="Arial" w:cs="Arial"/>
          <w:b/>
          <w:color w:val="FF0000"/>
          <w:sz w:val="28"/>
          <w:szCs w:val="28"/>
          <w:lang w:val="ro-RO"/>
        </w:rPr>
        <w:t xml:space="preserve"> </w:t>
      </w:r>
      <w:r w:rsidR="00CF18DA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>asisten</w:t>
      </w:r>
      <w:r w:rsidR="00575FB4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>ț</w:t>
      </w:r>
      <w:r w:rsidR="00CF18DA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 xml:space="preserve">ei juridice </w:t>
      </w:r>
      <w:r w:rsidR="006E0C59" w:rsidRPr="00AC676F">
        <w:rPr>
          <w:rFonts w:ascii="Arial" w:hAnsi="Arial" w:cs="Arial"/>
          <w:b/>
          <w:color w:val="FF0000"/>
          <w:sz w:val="28"/>
          <w:szCs w:val="28"/>
          <w:lang w:val="ro-RO"/>
        </w:rPr>
        <w:t>pentru</w:t>
      </w:r>
      <w:r w:rsidR="006E0C59">
        <w:rPr>
          <w:rFonts w:ascii="Arial" w:hAnsi="Arial" w:cs="Arial"/>
          <w:b/>
          <w:color w:val="FF0000"/>
          <w:sz w:val="28"/>
          <w:szCs w:val="28"/>
          <w:lang w:val="ro-RO"/>
        </w:rPr>
        <w:t xml:space="preserve"> </w:t>
      </w:r>
      <w:r w:rsidR="00CF18DA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>poli</w:t>
      </w:r>
      <w:r w:rsidR="00575FB4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>ț</w:t>
      </w:r>
      <w:r w:rsidR="00CF18DA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>i</w:t>
      </w:r>
      <w:r w:rsidR="00575FB4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>ș</w:t>
      </w:r>
      <w:r w:rsidR="00CF18DA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>ti</w:t>
      </w:r>
      <w:r w:rsidR="006E0C59">
        <w:rPr>
          <w:rFonts w:ascii="Arial" w:hAnsi="Arial" w:cs="Arial"/>
          <w:b/>
          <w:color w:val="FF0000"/>
          <w:sz w:val="28"/>
          <w:szCs w:val="28"/>
          <w:lang w:val="ro-RO"/>
        </w:rPr>
        <w:t>i</w:t>
      </w:r>
      <w:r w:rsidR="00333C7C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 xml:space="preserve"> care sunt </w:t>
      </w:r>
      <w:r w:rsidR="00CF18DA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>victime ale unor infrac</w:t>
      </w:r>
      <w:r w:rsidR="00575FB4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>ț</w:t>
      </w:r>
      <w:r w:rsidR="00CF18DA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>iuni de ultraj</w:t>
      </w:r>
    </w:p>
    <w:p w:rsidR="00CF18DA" w:rsidRPr="003757DE" w:rsidRDefault="00FD7BD0" w:rsidP="00FF15E4">
      <w:pPr>
        <w:jc w:val="both"/>
        <w:rPr>
          <w:rFonts w:ascii="Arial" w:hAnsi="Arial" w:cs="Arial"/>
          <w:b/>
          <w:color w:val="FF0000"/>
          <w:sz w:val="28"/>
          <w:szCs w:val="28"/>
          <w:lang w:val="ro-RO"/>
        </w:rPr>
      </w:pPr>
      <w:r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>9</w:t>
      </w:r>
      <w:r w:rsidR="001E10F2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 xml:space="preserve">. </w:t>
      </w:r>
      <w:r w:rsidR="00CF18DA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>Achizi</w:t>
      </w:r>
      <w:r w:rsidR="00575FB4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>ț</w:t>
      </w:r>
      <w:r w:rsidR="00CF471F">
        <w:rPr>
          <w:rFonts w:ascii="Arial" w:hAnsi="Arial" w:cs="Arial"/>
          <w:b/>
          <w:color w:val="FF0000"/>
          <w:sz w:val="28"/>
          <w:szCs w:val="28"/>
          <w:lang w:val="ro-RO"/>
        </w:rPr>
        <w:t>ionarea</w:t>
      </w:r>
      <w:r w:rsidR="00CF18DA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 xml:space="preserve"> de echipament</w:t>
      </w:r>
      <w:r w:rsidR="00AB5689">
        <w:rPr>
          <w:rFonts w:ascii="Arial" w:hAnsi="Arial" w:cs="Arial"/>
          <w:b/>
          <w:color w:val="FF0000"/>
          <w:sz w:val="28"/>
          <w:szCs w:val="28"/>
          <w:lang w:val="ro-RO"/>
        </w:rPr>
        <w:t>e</w:t>
      </w:r>
      <w:r w:rsidR="00CF18DA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 xml:space="preserve"> de protec</w:t>
      </w:r>
      <w:r w:rsidR="00575FB4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>ț</w:t>
      </w:r>
      <w:r w:rsidR="00CF18DA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>ie pentru poli</w:t>
      </w:r>
      <w:r w:rsidR="00575FB4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>ț</w:t>
      </w:r>
      <w:r w:rsidR="00CF18DA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>i</w:t>
      </w:r>
      <w:r w:rsidR="00575FB4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>ș</w:t>
      </w:r>
      <w:r w:rsidR="00CF18DA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>ti</w:t>
      </w:r>
    </w:p>
    <w:p w:rsidR="00CF18DA" w:rsidRPr="003757DE" w:rsidRDefault="00FD7BD0" w:rsidP="00FF15E4">
      <w:pPr>
        <w:jc w:val="both"/>
        <w:rPr>
          <w:rFonts w:ascii="Arial" w:hAnsi="Arial" w:cs="Arial"/>
          <w:b/>
          <w:color w:val="FF0000"/>
          <w:sz w:val="28"/>
          <w:szCs w:val="28"/>
          <w:lang w:val="ro-RO"/>
        </w:rPr>
      </w:pPr>
      <w:r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>10</w:t>
      </w:r>
      <w:r w:rsidR="001E10F2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 xml:space="preserve">. </w:t>
      </w:r>
      <w:r w:rsidR="00CF18DA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>Introducerea unor module de preg</w:t>
      </w:r>
      <w:r w:rsidR="00575FB4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>ă</w:t>
      </w:r>
      <w:r w:rsidR="00CF18DA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>tire fizic</w:t>
      </w:r>
      <w:r w:rsidR="00575FB4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>ă</w:t>
      </w:r>
      <w:r w:rsidR="00CF18DA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 xml:space="preserve"> </w:t>
      </w:r>
      <w:r w:rsidR="00575FB4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>ș</w:t>
      </w:r>
      <w:r w:rsidR="00CF18DA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>i tactic</w:t>
      </w:r>
      <w:r w:rsidR="00575FB4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>ă</w:t>
      </w:r>
      <w:r w:rsidR="00CF18DA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 xml:space="preserve"> pentru poli</w:t>
      </w:r>
      <w:r w:rsidR="00575FB4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>ț</w:t>
      </w:r>
      <w:r w:rsidR="00CF18DA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>i</w:t>
      </w:r>
      <w:r w:rsidR="00575FB4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>ș</w:t>
      </w:r>
      <w:r w:rsidR="00CF18DA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>tii care ac</w:t>
      </w:r>
      <w:r w:rsidR="00575FB4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>ț</w:t>
      </w:r>
      <w:r w:rsidR="00CF18DA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>ioneaz</w:t>
      </w:r>
      <w:r w:rsidR="00575FB4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>ă</w:t>
      </w:r>
      <w:r w:rsidR="00CF18DA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 xml:space="preserve"> </w:t>
      </w:r>
      <w:r w:rsidR="00575FB4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>î</w:t>
      </w:r>
      <w:r w:rsidR="00CF18DA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>n strad</w:t>
      </w:r>
      <w:r w:rsidR="00575FB4" w:rsidRPr="003757DE">
        <w:rPr>
          <w:rFonts w:ascii="Arial" w:hAnsi="Arial" w:cs="Arial"/>
          <w:b/>
          <w:color w:val="FF0000"/>
          <w:sz w:val="28"/>
          <w:szCs w:val="28"/>
          <w:lang w:val="ro-RO"/>
        </w:rPr>
        <w:t>ă</w:t>
      </w:r>
    </w:p>
    <w:p w:rsidR="00123A52" w:rsidRDefault="007A7DCC" w:rsidP="00FF15E4">
      <w:pPr>
        <w:jc w:val="both"/>
        <w:rPr>
          <w:rFonts w:ascii="Tahoma" w:hAnsi="Tahoma" w:cs="Tahoma"/>
          <w:i/>
          <w:sz w:val="28"/>
          <w:szCs w:val="28"/>
          <w:lang w:val="ro-RO"/>
        </w:rPr>
      </w:pPr>
      <w:r w:rsidRPr="00137FB1">
        <w:rPr>
          <w:rFonts w:ascii="Tahoma" w:hAnsi="Tahoma" w:cs="Tahoma"/>
          <w:i/>
          <w:sz w:val="28"/>
          <w:szCs w:val="28"/>
          <w:lang w:val="ro-RO"/>
        </w:rPr>
        <w:t>Cum</w:t>
      </w:r>
      <w:r w:rsidR="00071D5B" w:rsidRPr="00137FB1">
        <w:rPr>
          <w:rFonts w:ascii="Tahoma" w:hAnsi="Tahoma" w:cs="Tahoma"/>
          <w:i/>
          <w:sz w:val="28"/>
          <w:szCs w:val="28"/>
          <w:lang w:val="ro-RO"/>
        </w:rPr>
        <w:t xml:space="preserve"> autoritatea nu se consolidează doar prin modificări legislative</w:t>
      </w:r>
      <w:r w:rsidR="00E34E30" w:rsidRPr="00137FB1">
        <w:rPr>
          <w:rFonts w:ascii="Tahoma" w:hAnsi="Tahoma" w:cs="Tahoma"/>
          <w:i/>
          <w:sz w:val="28"/>
          <w:szCs w:val="28"/>
          <w:lang w:val="ro-RO"/>
        </w:rPr>
        <w:t xml:space="preserve"> şi dotări tehnice</w:t>
      </w:r>
      <w:r w:rsidR="00071D5B" w:rsidRPr="00137FB1">
        <w:rPr>
          <w:rFonts w:ascii="Tahoma" w:hAnsi="Tahoma" w:cs="Tahoma"/>
          <w:i/>
          <w:sz w:val="28"/>
          <w:szCs w:val="28"/>
          <w:lang w:val="ro-RO"/>
        </w:rPr>
        <w:t xml:space="preserve">, ci </w:t>
      </w:r>
      <w:r w:rsidR="005E6424" w:rsidRPr="00137FB1">
        <w:rPr>
          <w:rFonts w:ascii="Tahoma" w:hAnsi="Tahoma" w:cs="Tahoma"/>
          <w:i/>
          <w:sz w:val="28"/>
          <w:szCs w:val="28"/>
          <w:lang w:val="ro-RO"/>
        </w:rPr>
        <w:t>și</w:t>
      </w:r>
      <w:r w:rsidR="00071D5B" w:rsidRPr="00137FB1">
        <w:rPr>
          <w:rFonts w:ascii="Tahoma" w:hAnsi="Tahoma" w:cs="Tahoma"/>
          <w:i/>
          <w:sz w:val="28"/>
          <w:szCs w:val="28"/>
          <w:lang w:val="ro-RO"/>
        </w:rPr>
        <w:t xml:space="preserve"> prin modul în care este ap</w:t>
      </w:r>
      <w:r w:rsidRPr="00137FB1">
        <w:rPr>
          <w:rFonts w:ascii="Tahoma" w:hAnsi="Tahoma" w:cs="Tahoma"/>
          <w:i/>
          <w:sz w:val="28"/>
          <w:szCs w:val="28"/>
          <w:lang w:val="ro-RO"/>
        </w:rPr>
        <w:t>licată legea,</w:t>
      </w:r>
      <w:r w:rsidR="00071D5B" w:rsidRPr="00137FB1">
        <w:rPr>
          <w:rFonts w:ascii="Tahoma" w:hAnsi="Tahoma" w:cs="Tahoma"/>
          <w:i/>
          <w:sz w:val="28"/>
          <w:szCs w:val="28"/>
          <w:lang w:val="ro-RO"/>
        </w:rPr>
        <w:t xml:space="preserve"> </w:t>
      </w:r>
      <w:r w:rsidR="00E34E30" w:rsidRPr="00137FB1">
        <w:rPr>
          <w:rFonts w:ascii="Tahoma" w:hAnsi="Tahoma" w:cs="Tahoma"/>
          <w:i/>
          <w:sz w:val="28"/>
          <w:szCs w:val="28"/>
          <w:lang w:val="ro-RO"/>
        </w:rPr>
        <w:t xml:space="preserve">în </w:t>
      </w:r>
      <w:r w:rsidR="00071D5B" w:rsidRPr="00137FB1">
        <w:rPr>
          <w:rFonts w:ascii="Tahoma" w:hAnsi="Tahoma" w:cs="Tahoma"/>
          <w:i/>
          <w:sz w:val="28"/>
          <w:szCs w:val="28"/>
          <w:lang w:val="ro-RO"/>
        </w:rPr>
        <w:t xml:space="preserve">programele de pregătire ale polițiștilor </w:t>
      </w:r>
      <w:r w:rsidR="00E34E30" w:rsidRPr="00137FB1">
        <w:rPr>
          <w:rFonts w:ascii="Tahoma" w:hAnsi="Tahoma" w:cs="Tahoma"/>
          <w:i/>
          <w:sz w:val="28"/>
          <w:szCs w:val="28"/>
          <w:lang w:val="ro-RO"/>
        </w:rPr>
        <w:t xml:space="preserve">vom acorda prioritate </w:t>
      </w:r>
      <w:r w:rsidR="00071D5B" w:rsidRPr="00137FB1">
        <w:rPr>
          <w:rFonts w:ascii="Tahoma" w:hAnsi="Tahoma" w:cs="Tahoma"/>
          <w:i/>
          <w:sz w:val="28"/>
          <w:szCs w:val="28"/>
          <w:lang w:val="ro-RO"/>
        </w:rPr>
        <w:t>pregătir</w:t>
      </w:r>
      <w:r w:rsidR="00E34E30" w:rsidRPr="00137FB1">
        <w:rPr>
          <w:rFonts w:ascii="Tahoma" w:hAnsi="Tahoma" w:cs="Tahoma"/>
          <w:i/>
          <w:sz w:val="28"/>
          <w:szCs w:val="28"/>
          <w:lang w:val="ro-RO"/>
        </w:rPr>
        <w:t>ii</w:t>
      </w:r>
      <w:r w:rsidR="00071D5B" w:rsidRPr="00137FB1">
        <w:rPr>
          <w:rFonts w:ascii="Tahoma" w:hAnsi="Tahoma" w:cs="Tahoma"/>
          <w:i/>
          <w:sz w:val="28"/>
          <w:szCs w:val="28"/>
          <w:lang w:val="ro-RO"/>
        </w:rPr>
        <w:t xml:space="preserve"> fizic</w:t>
      </w:r>
      <w:r w:rsidR="00E34E30" w:rsidRPr="00137FB1">
        <w:rPr>
          <w:rFonts w:ascii="Tahoma" w:hAnsi="Tahoma" w:cs="Tahoma"/>
          <w:i/>
          <w:sz w:val="28"/>
          <w:szCs w:val="28"/>
          <w:lang w:val="ro-RO"/>
        </w:rPr>
        <w:t>e</w:t>
      </w:r>
      <w:r w:rsidR="00071D5B" w:rsidRPr="00137FB1">
        <w:rPr>
          <w:rFonts w:ascii="Tahoma" w:hAnsi="Tahoma" w:cs="Tahoma"/>
          <w:i/>
          <w:sz w:val="28"/>
          <w:szCs w:val="28"/>
          <w:lang w:val="ro-RO"/>
        </w:rPr>
        <w:t xml:space="preserve"> și tactic</w:t>
      </w:r>
      <w:r w:rsidR="00E34E30" w:rsidRPr="00137FB1">
        <w:rPr>
          <w:rFonts w:ascii="Tahoma" w:hAnsi="Tahoma" w:cs="Tahoma"/>
          <w:i/>
          <w:sz w:val="28"/>
          <w:szCs w:val="28"/>
          <w:lang w:val="ro-RO"/>
        </w:rPr>
        <w:t>e</w:t>
      </w:r>
      <w:r w:rsidR="00071D5B" w:rsidRPr="00137FB1">
        <w:rPr>
          <w:rFonts w:ascii="Tahoma" w:hAnsi="Tahoma" w:cs="Tahoma"/>
          <w:i/>
          <w:sz w:val="28"/>
          <w:szCs w:val="28"/>
          <w:lang w:val="ro-RO"/>
        </w:rPr>
        <w:t xml:space="preserve"> a celor care acționează în stradă.</w:t>
      </w:r>
    </w:p>
    <w:p w:rsidR="00137FB1" w:rsidRPr="00137FB1" w:rsidRDefault="00137FB1" w:rsidP="00FF15E4">
      <w:pPr>
        <w:jc w:val="both"/>
        <w:rPr>
          <w:rFonts w:ascii="Tahoma" w:hAnsi="Tahoma" w:cs="Tahoma"/>
          <w:i/>
          <w:sz w:val="28"/>
          <w:szCs w:val="28"/>
          <w:lang w:val="ro-RO"/>
        </w:rPr>
      </w:pPr>
    </w:p>
    <w:p w:rsidR="00FF15E4" w:rsidRDefault="00137FB1" w:rsidP="00137FB1">
      <w:pPr>
        <w:jc w:val="center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 xml:space="preserve">X  </w:t>
      </w:r>
      <w:proofErr w:type="spellStart"/>
      <w:r>
        <w:rPr>
          <w:rFonts w:ascii="Arial" w:hAnsi="Arial" w:cs="Arial"/>
          <w:sz w:val="28"/>
          <w:szCs w:val="28"/>
          <w:lang w:val="ro-RO"/>
        </w:rPr>
        <w:t>X</w:t>
      </w:r>
      <w:proofErr w:type="spellEnd"/>
    </w:p>
    <w:p w:rsidR="00137FB1" w:rsidRDefault="00137FB1" w:rsidP="00137FB1">
      <w:pPr>
        <w:jc w:val="center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>X</w:t>
      </w:r>
    </w:p>
    <w:p w:rsidR="00137FB1" w:rsidRDefault="00137FB1" w:rsidP="00FF15E4">
      <w:pPr>
        <w:jc w:val="both"/>
        <w:rPr>
          <w:rFonts w:ascii="Arial" w:hAnsi="Arial" w:cs="Arial"/>
          <w:sz w:val="28"/>
          <w:szCs w:val="28"/>
          <w:lang w:val="ro-RO"/>
        </w:rPr>
      </w:pPr>
    </w:p>
    <w:p w:rsidR="003E1D60" w:rsidRPr="008A2D99" w:rsidRDefault="00137FB1" w:rsidP="00FF15E4">
      <w:pPr>
        <w:jc w:val="both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>Aceste măsuri vor fi discutate cu organizațiile profesionale și sindicale, ulterior, urmând a fi inițiate demersurile de elaborare a actelor normative necesare și parcurgerii procedurilor de transparență decizională.</w:t>
      </w:r>
    </w:p>
    <w:sectPr w:rsidR="003E1D60" w:rsidRPr="008A2D99" w:rsidSect="00A76194">
      <w:pgSz w:w="12240" w:h="15840"/>
      <w:pgMar w:top="450" w:right="616" w:bottom="4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0ED" w:rsidRDefault="00A820ED" w:rsidP="006E7CD7">
      <w:pPr>
        <w:spacing w:after="0" w:line="240" w:lineRule="auto"/>
      </w:pPr>
      <w:r>
        <w:separator/>
      </w:r>
    </w:p>
  </w:endnote>
  <w:endnote w:type="continuationSeparator" w:id="0">
    <w:p w:rsidR="00A820ED" w:rsidRDefault="00A820ED" w:rsidP="006E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0ED" w:rsidRDefault="00A820ED" w:rsidP="006E7CD7">
      <w:pPr>
        <w:spacing w:after="0" w:line="240" w:lineRule="auto"/>
      </w:pPr>
      <w:r>
        <w:separator/>
      </w:r>
    </w:p>
  </w:footnote>
  <w:footnote w:type="continuationSeparator" w:id="0">
    <w:p w:rsidR="00A820ED" w:rsidRDefault="00A820ED" w:rsidP="006E7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43244"/>
    <w:multiLevelType w:val="hybridMultilevel"/>
    <w:tmpl w:val="917E0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F4930"/>
    <w:multiLevelType w:val="hybridMultilevel"/>
    <w:tmpl w:val="43AEF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B3030"/>
    <w:multiLevelType w:val="hybridMultilevel"/>
    <w:tmpl w:val="1CD217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23C0B"/>
    <w:multiLevelType w:val="hybridMultilevel"/>
    <w:tmpl w:val="3B827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C61E9"/>
    <w:multiLevelType w:val="hybridMultilevel"/>
    <w:tmpl w:val="07605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434E1"/>
    <w:multiLevelType w:val="hybridMultilevel"/>
    <w:tmpl w:val="2D709510"/>
    <w:lvl w:ilvl="0" w:tplc="7F84748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0F42B1"/>
    <w:multiLevelType w:val="hybridMultilevel"/>
    <w:tmpl w:val="3762F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00126"/>
    <w:multiLevelType w:val="hybridMultilevel"/>
    <w:tmpl w:val="6B54F4BA"/>
    <w:lvl w:ilvl="0" w:tplc="73920D16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6104229"/>
    <w:multiLevelType w:val="hybridMultilevel"/>
    <w:tmpl w:val="AD34218A"/>
    <w:lvl w:ilvl="0" w:tplc="564889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6609E9"/>
    <w:multiLevelType w:val="hybridMultilevel"/>
    <w:tmpl w:val="5726E398"/>
    <w:lvl w:ilvl="0" w:tplc="C9320A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5D4FD0"/>
    <w:multiLevelType w:val="hybridMultilevel"/>
    <w:tmpl w:val="C8389F12"/>
    <w:lvl w:ilvl="0" w:tplc="041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01D08"/>
    <w:multiLevelType w:val="hybridMultilevel"/>
    <w:tmpl w:val="D7E05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270247"/>
    <w:multiLevelType w:val="hybridMultilevel"/>
    <w:tmpl w:val="3F4CD7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056179"/>
    <w:multiLevelType w:val="hybridMultilevel"/>
    <w:tmpl w:val="B692B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9"/>
  </w:num>
  <w:num w:numId="10">
    <w:abstractNumId w:val="8"/>
  </w:num>
  <w:num w:numId="11">
    <w:abstractNumId w:val="10"/>
  </w:num>
  <w:num w:numId="12">
    <w:abstractNumId w:val="11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75"/>
    <w:rsid w:val="000168B2"/>
    <w:rsid w:val="0003131A"/>
    <w:rsid w:val="000405F3"/>
    <w:rsid w:val="00046CAC"/>
    <w:rsid w:val="00060D8F"/>
    <w:rsid w:val="0006398A"/>
    <w:rsid w:val="00071D5B"/>
    <w:rsid w:val="000725CB"/>
    <w:rsid w:val="00080754"/>
    <w:rsid w:val="00083399"/>
    <w:rsid w:val="00091D38"/>
    <w:rsid w:val="000B3EC3"/>
    <w:rsid w:val="000C433B"/>
    <w:rsid w:val="000C540D"/>
    <w:rsid w:val="000C64FA"/>
    <w:rsid w:val="000D42D8"/>
    <w:rsid w:val="00111EE7"/>
    <w:rsid w:val="001154E1"/>
    <w:rsid w:val="00120FF4"/>
    <w:rsid w:val="00123A52"/>
    <w:rsid w:val="001265B3"/>
    <w:rsid w:val="00137FB1"/>
    <w:rsid w:val="001407D3"/>
    <w:rsid w:val="00150815"/>
    <w:rsid w:val="001567AC"/>
    <w:rsid w:val="00166B14"/>
    <w:rsid w:val="00186C1F"/>
    <w:rsid w:val="0018728D"/>
    <w:rsid w:val="0019122F"/>
    <w:rsid w:val="00191A53"/>
    <w:rsid w:val="001B715A"/>
    <w:rsid w:val="001E10F2"/>
    <w:rsid w:val="001E7E11"/>
    <w:rsid w:val="001F2096"/>
    <w:rsid w:val="001F73FE"/>
    <w:rsid w:val="00214E0A"/>
    <w:rsid w:val="0026461A"/>
    <w:rsid w:val="00266701"/>
    <w:rsid w:val="00277794"/>
    <w:rsid w:val="0028643A"/>
    <w:rsid w:val="002F0D47"/>
    <w:rsid w:val="002F442B"/>
    <w:rsid w:val="002F73E9"/>
    <w:rsid w:val="0030762C"/>
    <w:rsid w:val="003178CE"/>
    <w:rsid w:val="00333C7C"/>
    <w:rsid w:val="003417C3"/>
    <w:rsid w:val="00352E7C"/>
    <w:rsid w:val="0036491D"/>
    <w:rsid w:val="003657FD"/>
    <w:rsid w:val="00367C24"/>
    <w:rsid w:val="0037027E"/>
    <w:rsid w:val="003740B0"/>
    <w:rsid w:val="003757DE"/>
    <w:rsid w:val="00384123"/>
    <w:rsid w:val="00391CF0"/>
    <w:rsid w:val="003B03ED"/>
    <w:rsid w:val="003B3C54"/>
    <w:rsid w:val="003B4A0A"/>
    <w:rsid w:val="003C6A00"/>
    <w:rsid w:val="003C753A"/>
    <w:rsid w:val="003E1D60"/>
    <w:rsid w:val="003E3E49"/>
    <w:rsid w:val="003E3F5F"/>
    <w:rsid w:val="003E5D70"/>
    <w:rsid w:val="0041207F"/>
    <w:rsid w:val="00416B85"/>
    <w:rsid w:val="004208DF"/>
    <w:rsid w:val="004261DE"/>
    <w:rsid w:val="0043502B"/>
    <w:rsid w:val="0044033C"/>
    <w:rsid w:val="00450D70"/>
    <w:rsid w:val="0045160E"/>
    <w:rsid w:val="00453127"/>
    <w:rsid w:val="0046340D"/>
    <w:rsid w:val="00472A9B"/>
    <w:rsid w:val="0047702C"/>
    <w:rsid w:val="004803AC"/>
    <w:rsid w:val="00481CE2"/>
    <w:rsid w:val="00490CB0"/>
    <w:rsid w:val="004C0C35"/>
    <w:rsid w:val="004C7298"/>
    <w:rsid w:val="004D1793"/>
    <w:rsid w:val="004D4089"/>
    <w:rsid w:val="004E4BC6"/>
    <w:rsid w:val="004F2DC0"/>
    <w:rsid w:val="004F45AC"/>
    <w:rsid w:val="004F5EDB"/>
    <w:rsid w:val="005077AB"/>
    <w:rsid w:val="00510CB0"/>
    <w:rsid w:val="00510D58"/>
    <w:rsid w:val="005159F0"/>
    <w:rsid w:val="00517200"/>
    <w:rsid w:val="00533400"/>
    <w:rsid w:val="0054725C"/>
    <w:rsid w:val="00552AA7"/>
    <w:rsid w:val="00556AC1"/>
    <w:rsid w:val="005572FB"/>
    <w:rsid w:val="00575FB4"/>
    <w:rsid w:val="00584FBB"/>
    <w:rsid w:val="00595498"/>
    <w:rsid w:val="005A2496"/>
    <w:rsid w:val="005A5679"/>
    <w:rsid w:val="005B1D3B"/>
    <w:rsid w:val="005C3F41"/>
    <w:rsid w:val="005C441B"/>
    <w:rsid w:val="005C76F1"/>
    <w:rsid w:val="005D0767"/>
    <w:rsid w:val="005E0739"/>
    <w:rsid w:val="005E4B6D"/>
    <w:rsid w:val="005E6424"/>
    <w:rsid w:val="005F600E"/>
    <w:rsid w:val="005F6B40"/>
    <w:rsid w:val="005F6B9D"/>
    <w:rsid w:val="005F7AA6"/>
    <w:rsid w:val="006134B0"/>
    <w:rsid w:val="00614107"/>
    <w:rsid w:val="006208BA"/>
    <w:rsid w:val="00624964"/>
    <w:rsid w:val="006310A3"/>
    <w:rsid w:val="006352C7"/>
    <w:rsid w:val="0063713E"/>
    <w:rsid w:val="0064469F"/>
    <w:rsid w:val="0065239F"/>
    <w:rsid w:val="006543C3"/>
    <w:rsid w:val="0066292C"/>
    <w:rsid w:val="0066613F"/>
    <w:rsid w:val="006664FE"/>
    <w:rsid w:val="006702FA"/>
    <w:rsid w:val="00686D8F"/>
    <w:rsid w:val="006A153A"/>
    <w:rsid w:val="006B0495"/>
    <w:rsid w:val="006E0C59"/>
    <w:rsid w:val="006E7CD7"/>
    <w:rsid w:val="00710C03"/>
    <w:rsid w:val="00713857"/>
    <w:rsid w:val="0072501C"/>
    <w:rsid w:val="00726ADE"/>
    <w:rsid w:val="00741F3F"/>
    <w:rsid w:val="00752850"/>
    <w:rsid w:val="00757986"/>
    <w:rsid w:val="0076342F"/>
    <w:rsid w:val="00790EBD"/>
    <w:rsid w:val="00797740"/>
    <w:rsid w:val="007A2CDA"/>
    <w:rsid w:val="007A568D"/>
    <w:rsid w:val="007A6C6E"/>
    <w:rsid w:val="007A7DCC"/>
    <w:rsid w:val="007B1961"/>
    <w:rsid w:val="007D4739"/>
    <w:rsid w:val="007F59AA"/>
    <w:rsid w:val="00824435"/>
    <w:rsid w:val="00850CC1"/>
    <w:rsid w:val="00856FC3"/>
    <w:rsid w:val="00857211"/>
    <w:rsid w:val="0088102B"/>
    <w:rsid w:val="00882136"/>
    <w:rsid w:val="0088564B"/>
    <w:rsid w:val="00895023"/>
    <w:rsid w:val="00896992"/>
    <w:rsid w:val="008A2D99"/>
    <w:rsid w:val="008B13D1"/>
    <w:rsid w:val="008C203B"/>
    <w:rsid w:val="008C75C5"/>
    <w:rsid w:val="008D4945"/>
    <w:rsid w:val="008F144B"/>
    <w:rsid w:val="008F6F32"/>
    <w:rsid w:val="0094624D"/>
    <w:rsid w:val="00955DF9"/>
    <w:rsid w:val="00967E0D"/>
    <w:rsid w:val="00973F12"/>
    <w:rsid w:val="00980576"/>
    <w:rsid w:val="009812E9"/>
    <w:rsid w:val="00990AA2"/>
    <w:rsid w:val="009961EE"/>
    <w:rsid w:val="009C0E4F"/>
    <w:rsid w:val="009C6210"/>
    <w:rsid w:val="009D32DA"/>
    <w:rsid w:val="009D513F"/>
    <w:rsid w:val="009E50E6"/>
    <w:rsid w:val="00A04C87"/>
    <w:rsid w:val="00A10C42"/>
    <w:rsid w:val="00A17A37"/>
    <w:rsid w:val="00A244C4"/>
    <w:rsid w:val="00A34B97"/>
    <w:rsid w:val="00A35A4B"/>
    <w:rsid w:val="00A3786D"/>
    <w:rsid w:val="00A54871"/>
    <w:rsid w:val="00A56CD3"/>
    <w:rsid w:val="00A649B4"/>
    <w:rsid w:val="00A73133"/>
    <w:rsid w:val="00A76194"/>
    <w:rsid w:val="00A820ED"/>
    <w:rsid w:val="00A90801"/>
    <w:rsid w:val="00AB5689"/>
    <w:rsid w:val="00AB7F76"/>
    <w:rsid w:val="00AC47DD"/>
    <w:rsid w:val="00AC676F"/>
    <w:rsid w:val="00AD448C"/>
    <w:rsid w:val="00AE1765"/>
    <w:rsid w:val="00AE2781"/>
    <w:rsid w:val="00AE682D"/>
    <w:rsid w:val="00AF1F88"/>
    <w:rsid w:val="00B157B3"/>
    <w:rsid w:val="00B453E6"/>
    <w:rsid w:val="00B63167"/>
    <w:rsid w:val="00B649DD"/>
    <w:rsid w:val="00B65D15"/>
    <w:rsid w:val="00B67C89"/>
    <w:rsid w:val="00B71E1E"/>
    <w:rsid w:val="00B8112B"/>
    <w:rsid w:val="00B950AD"/>
    <w:rsid w:val="00B96B07"/>
    <w:rsid w:val="00BA5119"/>
    <w:rsid w:val="00BB12AC"/>
    <w:rsid w:val="00BB3A70"/>
    <w:rsid w:val="00BB54A4"/>
    <w:rsid w:val="00BD0018"/>
    <w:rsid w:val="00BD1747"/>
    <w:rsid w:val="00C02B67"/>
    <w:rsid w:val="00C239ED"/>
    <w:rsid w:val="00C52506"/>
    <w:rsid w:val="00C528ED"/>
    <w:rsid w:val="00C5299F"/>
    <w:rsid w:val="00C5427D"/>
    <w:rsid w:val="00C67595"/>
    <w:rsid w:val="00C71403"/>
    <w:rsid w:val="00C928A2"/>
    <w:rsid w:val="00CA2450"/>
    <w:rsid w:val="00CA531F"/>
    <w:rsid w:val="00CB3CE7"/>
    <w:rsid w:val="00CB652F"/>
    <w:rsid w:val="00CD406D"/>
    <w:rsid w:val="00CF149E"/>
    <w:rsid w:val="00CF18DA"/>
    <w:rsid w:val="00CF471F"/>
    <w:rsid w:val="00CF53B8"/>
    <w:rsid w:val="00D02E9A"/>
    <w:rsid w:val="00D1553F"/>
    <w:rsid w:val="00D32A40"/>
    <w:rsid w:val="00D40587"/>
    <w:rsid w:val="00D41BC0"/>
    <w:rsid w:val="00D603BE"/>
    <w:rsid w:val="00D60CDE"/>
    <w:rsid w:val="00D63B46"/>
    <w:rsid w:val="00D85C90"/>
    <w:rsid w:val="00D85D36"/>
    <w:rsid w:val="00D90550"/>
    <w:rsid w:val="00DA1743"/>
    <w:rsid w:val="00DB296D"/>
    <w:rsid w:val="00DC40DE"/>
    <w:rsid w:val="00DC7391"/>
    <w:rsid w:val="00DD0E20"/>
    <w:rsid w:val="00DD7200"/>
    <w:rsid w:val="00E0784E"/>
    <w:rsid w:val="00E21615"/>
    <w:rsid w:val="00E25E6E"/>
    <w:rsid w:val="00E273A3"/>
    <w:rsid w:val="00E34E30"/>
    <w:rsid w:val="00E61F0B"/>
    <w:rsid w:val="00E7637F"/>
    <w:rsid w:val="00E77421"/>
    <w:rsid w:val="00F23AFB"/>
    <w:rsid w:val="00F26C12"/>
    <w:rsid w:val="00F4430C"/>
    <w:rsid w:val="00F63737"/>
    <w:rsid w:val="00F66097"/>
    <w:rsid w:val="00F858AD"/>
    <w:rsid w:val="00F93BE9"/>
    <w:rsid w:val="00F9578B"/>
    <w:rsid w:val="00F976D5"/>
    <w:rsid w:val="00FD10D3"/>
    <w:rsid w:val="00FD3606"/>
    <w:rsid w:val="00FD7BD0"/>
    <w:rsid w:val="00FE3175"/>
    <w:rsid w:val="00FF0E61"/>
    <w:rsid w:val="00FF15E4"/>
    <w:rsid w:val="00FF582D"/>
    <w:rsid w:val="00FF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552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2A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2AA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AA7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552AA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AA7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52AA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7CD7"/>
    <w:pPr>
      <w:spacing w:after="0" w:line="240" w:lineRule="auto"/>
    </w:pPr>
    <w:rPr>
      <w:sz w:val="20"/>
      <w:szCs w:val="20"/>
      <w:lang w:val="ro-RO"/>
    </w:rPr>
  </w:style>
  <w:style w:type="character" w:customStyle="1" w:styleId="FootnoteTextChar">
    <w:name w:val="Footnote Text Char"/>
    <w:link w:val="FootnoteText"/>
    <w:uiPriority w:val="99"/>
    <w:semiHidden/>
    <w:rsid w:val="006E7CD7"/>
    <w:rPr>
      <w:lang w:eastAsia="en-US"/>
    </w:rPr>
  </w:style>
  <w:style w:type="character" w:styleId="FootnoteReference">
    <w:name w:val="footnote reference"/>
    <w:uiPriority w:val="99"/>
    <w:semiHidden/>
    <w:unhideWhenUsed/>
    <w:rsid w:val="006E7C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552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2A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2AA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AA7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552AA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AA7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52AA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7CD7"/>
    <w:pPr>
      <w:spacing w:after="0" w:line="240" w:lineRule="auto"/>
    </w:pPr>
    <w:rPr>
      <w:sz w:val="20"/>
      <w:szCs w:val="20"/>
      <w:lang w:val="ro-RO"/>
    </w:rPr>
  </w:style>
  <w:style w:type="character" w:customStyle="1" w:styleId="FootnoteTextChar">
    <w:name w:val="Footnote Text Char"/>
    <w:link w:val="FootnoteText"/>
    <w:uiPriority w:val="99"/>
    <w:semiHidden/>
    <w:rsid w:val="006E7CD7"/>
    <w:rPr>
      <w:lang w:eastAsia="en-US"/>
    </w:rPr>
  </w:style>
  <w:style w:type="character" w:styleId="FootnoteReference">
    <w:name w:val="footnote reference"/>
    <w:uiPriority w:val="99"/>
    <w:semiHidden/>
    <w:unhideWhenUsed/>
    <w:rsid w:val="006E7C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F4323-64BA-4E80-94E4-233DF6F5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Tache</dc:creator>
  <cp:lastModifiedBy>utilizator</cp:lastModifiedBy>
  <cp:revision>2</cp:revision>
  <cp:lastPrinted>2017-09-15T05:02:00Z</cp:lastPrinted>
  <dcterms:created xsi:type="dcterms:W3CDTF">2017-09-15T14:03:00Z</dcterms:created>
  <dcterms:modified xsi:type="dcterms:W3CDTF">2017-09-15T14:03:00Z</dcterms:modified>
</cp:coreProperties>
</file>